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6BAC5D" w14:textId="5C091CCB" w:rsidR="00900826" w:rsidRPr="008325E5" w:rsidRDefault="00900826" w:rsidP="00D2495D">
      <w:pPr>
        <w:spacing w:after="0" w:line="360" w:lineRule="auto"/>
        <w:jc w:val="center"/>
        <w:rPr>
          <w:rFonts w:ascii="Times New Roman" w:hAnsi="Times New Roman" w:cs="Times New Roman"/>
          <w:b/>
          <w:sz w:val="28"/>
          <w:szCs w:val="24"/>
        </w:rPr>
      </w:pPr>
      <w:r w:rsidRPr="008325E5">
        <w:rPr>
          <w:rFonts w:ascii="Times New Roman" w:hAnsi="Times New Roman" w:cs="Times New Roman"/>
          <w:b/>
          <w:sz w:val="28"/>
          <w:szCs w:val="24"/>
        </w:rPr>
        <w:t>El retiro temporal remunerado a lo largo del curso vital</w:t>
      </w:r>
      <w:r w:rsidR="000B7660" w:rsidRPr="008325E5">
        <w:rPr>
          <w:rFonts w:ascii="Times New Roman" w:hAnsi="Times New Roman" w:cs="Times New Roman"/>
          <w:b/>
          <w:sz w:val="28"/>
          <w:szCs w:val="24"/>
        </w:rPr>
        <w:t>.</w:t>
      </w:r>
    </w:p>
    <w:p w14:paraId="6A79A99D" w14:textId="2701FC2F" w:rsidR="00DD05D1" w:rsidRPr="008325E5" w:rsidRDefault="00900826" w:rsidP="00B859F0">
      <w:pPr>
        <w:spacing w:after="0" w:line="360" w:lineRule="auto"/>
        <w:jc w:val="center"/>
        <w:rPr>
          <w:rFonts w:ascii="Times New Roman" w:hAnsi="Times New Roman" w:cs="Times New Roman"/>
          <w:b/>
          <w:sz w:val="28"/>
          <w:szCs w:val="24"/>
        </w:rPr>
      </w:pPr>
      <w:bookmarkStart w:id="0" w:name="_GoBack"/>
      <w:bookmarkEnd w:id="0"/>
      <w:r w:rsidRPr="008325E5">
        <w:rPr>
          <w:rFonts w:ascii="Times New Roman" w:hAnsi="Times New Roman" w:cs="Times New Roman"/>
          <w:b/>
          <w:sz w:val="28"/>
          <w:szCs w:val="24"/>
        </w:rPr>
        <w:t>Valoraciones de los agentes políticos y sociales</w:t>
      </w:r>
      <w:r w:rsidR="00D9502B" w:rsidRPr="008325E5">
        <w:rPr>
          <w:rFonts w:ascii="Times New Roman" w:hAnsi="Times New Roman" w:cs="Times New Roman"/>
          <w:b/>
          <w:sz w:val="28"/>
          <w:szCs w:val="24"/>
        </w:rPr>
        <w:t xml:space="preserve"> españoles</w:t>
      </w:r>
    </w:p>
    <w:p w14:paraId="37A6F6FB" w14:textId="77777777" w:rsidR="008325E5" w:rsidRDefault="008325E5" w:rsidP="00D2495D">
      <w:pPr>
        <w:spacing w:after="0" w:line="360" w:lineRule="auto"/>
        <w:jc w:val="center"/>
        <w:rPr>
          <w:rFonts w:ascii="Times New Roman" w:hAnsi="Times New Roman" w:cs="Times New Roman"/>
          <w:i/>
          <w:sz w:val="24"/>
          <w:szCs w:val="24"/>
        </w:rPr>
      </w:pPr>
    </w:p>
    <w:p w14:paraId="7EE8692E" w14:textId="08FB9C47" w:rsidR="00B859F0" w:rsidRPr="000059C1" w:rsidRDefault="000059C1" w:rsidP="00D2495D">
      <w:pPr>
        <w:spacing w:after="0" w:line="360" w:lineRule="auto"/>
        <w:jc w:val="center"/>
        <w:rPr>
          <w:rFonts w:ascii="Times New Roman" w:hAnsi="Times New Roman" w:cs="Times New Roman"/>
          <w:sz w:val="24"/>
          <w:szCs w:val="24"/>
        </w:rPr>
      </w:pPr>
      <w:r w:rsidRPr="000059C1">
        <w:rPr>
          <w:rFonts w:ascii="Times New Roman" w:hAnsi="Times New Roman" w:cs="Times New Roman"/>
          <w:i/>
          <w:sz w:val="24"/>
          <w:szCs w:val="24"/>
        </w:rPr>
        <w:t>VIII Congreso de la Red Española de Política Social</w:t>
      </w:r>
      <w:r>
        <w:rPr>
          <w:rFonts w:ascii="Times New Roman" w:hAnsi="Times New Roman" w:cs="Times New Roman"/>
          <w:sz w:val="24"/>
          <w:szCs w:val="24"/>
        </w:rPr>
        <w:t xml:space="preserve"> (Bilbao, marzo de 2021)</w:t>
      </w:r>
    </w:p>
    <w:p w14:paraId="79BF38FA" w14:textId="77777777" w:rsidR="008325E5" w:rsidRDefault="008325E5" w:rsidP="00D2495D">
      <w:pPr>
        <w:spacing w:after="0" w:line="360" w:lineRule="auto"/>
        <w:jc w:val="center"/>
        <w:rPr>
          <w:rFonts w:ascii="Times New Roman" w:hAnsi="Times New Roman" w:cs="Times New Roman"/>
          <w:sz w:val="24"/>
          <w:szCs w:val="24"/>
          <w:lang w:val="en-US"/>
        </w:rPr>
      </w:pPr>
    </w:p>
    <w:p w14:paraId="78867344" w14:textId="1B5DD4F3" w:rsidR="00220C20" w:rsidRPr="00F70B12" w:rsidRDefault="006A2CC7" w:rsidP="00D2495D">
      <w:pPr>
        <w:spacing w:after="0" w:line="360" w:lineRule="auto"/>
        <w:jc w:val="center"/>
        <w:rPr>
          <w:rFonts w:ascii="Times New Roman" w:hAnsi="Times New Roman" w:cs="Times New Roman"/>
          <w:i/>
          <w:sz w:val="24"/>
          <w:szCs w:val="24"/>
          <w:lang w:val="en-US"/>
        </w:rPr>
      </w:pPr>
      <w:r w:rsidRPr="00F70B12">
        <w:rPr>
          <w:rFonts w:ascii="Times New Roman" w:hAnsi="Times New Roman" w:cs="Times New Roman"/>
          <w:sz w:val="24"/>
          <w:szCs w:val="24"/>
          <w:lang w:val="en-US"/>
        </w:rPr>
        <w:t xml:space="preserve">Alfredo </w:t>
      </w:r>
      <w:proofErr w:type="spellStart"/>
      <w:r w:rsidRPr="00F70B12">
        <w:rPr>
          <w:rFonts w:ascii="Times New Roman" w:hAnsi="Times New Roman" w:cs="Times New Roman"/>
          <w:sz w:val="24"/>
          <w:szCs w:val="24"/>
          <w:lang w:val="en-US"/>
        </w:rPr>
        <w:t>Alfageme</w:t>
      </w:r>
      <w:proofErr w:type="spellEnd"/>
      <w:r w:rsidRPr="00F70B12">
        <w:rPr>
          <w:rFonts w:ascii="Times New Roman" w:hAnsi="Times New Roman" w:cs="Times New Roman"/>
          <w:sz w:val="24"/>
          <w:szCs w:val="24"/>
          <w:lang w:val="en-US"/>
        </w:rPr>
        <w:t xml:space="preserve"> </w:t>
      </w:r>
      <w:r w:rsidR="00220C20" w:rsidRPr="00F70B12">
        <w:rPr>
          <w:rFonts w:ascii="Times New Roman" w:hAnsi="Times New Roman" w:cs="Times New Roman"/>
          <w:sz w:val="24"/>
          <w:szCs w:val="24"/>
          <w:lang w:val="en-US"/>
        </w:rPr>
        <w:t xml:space="preserve">Chao </w:t>
      </w:r>
      <w:r w:rsidRPr="00F70B12">
        <w:rPr>
          <w:rFonts w:ascii="Times New Roman" w:hAnsi="Times New Roman" w:cs="Times New Roman"/>
          <w:i/>
          <w:sz w:val="24"/>
          <w:szCs w:val="24"/>
          <w:lang w:val="en-US"/>
        </w:rPr>
        <w:t>(</w:t>
      </w:r>
      <w:proofErr w:type="spellStart"/>
      <w:r w:rsidR="00900826" w:rsidRPr="00F70B12">
        <w:rPr>
          <w:rFonts w:ascii="Times New Roman" w:hAnsi="Times New Roman" w:cs="Times New Roman"/>
          <w:i/>
          <w:sz w:val="24"/>
          <w:szCs w:val="24"/>
          <w:lang w:val="en-US"/>
        </w:rPr>
        <w:t>Universitat</w:t>
      </w:r>
      <w:proofErr w:type="spellEnd"/>
      <w:r w:rsidR="00900826" w:rsidRPr="00F70B12">
        <w:rPr>
          <w:rFonts w:ascii="Times New Roman" w:hAnsi="Times New Roman" w:cs="Times New Roman"/>
          <w:i/>
          <w:sz w:val="24"/>
          <w:szCs w:val="24"/>
          <w:lang w:val="en-US"/>
        </w:rPr>
        <w:t xml:space="preserve"> </w:t>
      </w:r>
      <w:proofErr w:type="spellStart"/>
      <w:r w:rsidR="00900826" w:rsidRPr="00F70B12">
        <w:rPr>
          <w:rFonts w:ascii="Times New Roman" w:hAnsi="Times New Roman" w:cs="Times New Roman"/>
          <w:i/>
          <w:sz w:val="24"/>
          <w:szCs w:val="24"/>
          <w:lang w:val="en-US"/>
        </w:rPr>
        <w:t>Jaume</w:t>
      </w:r>
      <w:proofErr w:type="spellEnd"/>
      <w:r w:rsidR="00900826" w:rsidRPr="00F70B12">
        <w:rPr>
          <w:rFonts w:ascii="Times New Roman" w:hAnsi="Times New Roman" w:cs="Times New Roman"/>
          <w:i/>
          <w:sz w:val="24"/>
          <w:szCs w:val="24"/>
          <w:lang w:val="en-US"/>
        </w:rPr>
        <w:t xml:space="preserve"> I</w:t>
      </w:r>
      <w:r w:rsidR="005649A6" w:rsidRPr="00F70B12">
        <w:rPr>
          <w:rFonts w:ascii="Times New Roman" w:hAnsi="Times New Roman" w:cs="Times New Roman"/>
          <w:i/>
          <w:sz w:val="24"/>
          <w:szCs w:val="24"/>
          <w:lang w:val="en-US"/>
        </w:rPr>
        <w:t>)</w:t>
      </w:r>
    </w:p>
    <w:p w14:paraId="202965B4" w14:textId="5AA16A82" w:rsidR="005649A6" w:rsidRPr="00F70B12" w:rsidRDefault="005649A6" w:rsidP="00D2495D">
      <w:pPr>
        <w:spacing w:after="0" w:line="360" w:lineRule="auto"/>
        <w:jc w:val="center"/>
        <w:rPr>
          <w:rFonts w:ascii="Times New Roman" w:hAnsi="Times New Roman" w:cs="Times New Roman"/>
          <w:i/>
          <w:sz w:val="24"/>
          <w:szCs w:val="24"/>
        </w:rPr>
      </w:pPr>
      <w:r w:rsidRPr="00F70B12">
        <w:rPr>
          <w:rFonts w:ascii="Times New Roman" w:hAnsi="Times New Roman" w:cs="Times New Roman"/>
          <w:sz w:val="24"/>
          <w:szCs w:val="24"/>
        </w:rPr>
        <w:t>Begoña García</w:t>
      </w:r>
      <w:r w:rsidR="000670FD" w:rsidRPr="00F70B12">
        <w:rPr>
          <w:rFonts w:ascii="Times New Roman" w:hAnsi="Times New Roman" w:cs="Times New Roman"/>
          <w:sz w:val="24"/>
          <w:szCs w:val="24"/>
        </w:rPr>
        <w:t xml:space="preserve"> </w:t>
      </w:r>
      <w:r w:rsidRPr="00F70B12">
        <w:rPr>
          <w:rFonts w:ascii="Times New Roman" w:hAnsi="Times New Roman" w:cs="Times New Roman"/>
          <w:sz w:val="24"/>
          <w:szCs w:val="24"/>
        </w:rPr>
        <w:t xml:space="preserve">Pastor </w:t>
      </w:r>
      <w:r w:rsidRPr="00F70B12">
        <w:rPr>
          <w:rFonts w:ascii="Times New Roman" w:hAnsi="Times New Roman" w:cs="Times New Roman"/>
          <w:i/>
          <w:sz w:val="24"/>
          <w:szCs w:val="24"/>
        </w:rPr>
        <w:t>(</w:t>
      </w:r>
      <w:r w:rsidR="00D9502B" w:rsidRPr="00F70B12">
        <w:rPr>
          <w:rFonts w:ascii="Times New Roman" w:hAnsi="Times New Roman" w:cs="Times New Roman"/>
          <w:i/>
          <w:sz w:val="24"/>
          <w:szCs w:val="24"/>
        </w:rPr>
        <w:t xml:space="preserve">IES Francisco </w:t>
      </w:r>
      <w:proofErr w:type="spellStart"/>
      <w:r w:rsidR="00D9502B" w:rsidRPr="00F70B12">
        <w:rPr>
          <w:rFonts w:ascii="Times New Roman" w:hAnsi="Times New Roman" w:cs="Times New Roman"/>
          <w:i/>
          <w:sz w:val="24"/>
          <w:szCs w:val="24"/>
        </w:rPr>
        <w:t>Ribalta</w:t>
      </w:r>
      <w:proofErr w:type="spellEnd"/>
      <w:r w:rsidRPr="00F70B12">
        <w:rPr>
          <w:rFonts w:ascii="Times New Roman" w:hAnsi="Times New Roman" w:cs="Times New Roman"/>
          <w:i/>
          <w:sz w:val="24"/>
          <w:szCs w:val="24"/>
        </w:rPr>
        <w:t>)</w:t>
      </w:r>
    </w:p>
    <w:p w14:paraId="0C3AF4B3" w14:textId="77777777" w:rsidR="00414EA2" w:rsidRPr="00F70B12" w:rsidRDefault="00414EA2" w:rsidP="00D2495D">
      <w:pPr>
        <w:spacing w:after="0" w:line="360" w:lineRule="auto"/>
        <w:rPr>
          <w:rFonts w:ascii="Times New Roman" w:hAnsi="Times New Roman" w:cs="Times New Roman"/>
          <w:sz w:val="24"/>
          <w:szCs w:val="24"/>
        </w:rPr>
      </w:pPr>
    </w:p>
    <w:p w14:paraId="7E3D9D6A" w14:textId="01B5CF46" w:rsidR="000B7660" w:rsidRPr="00A85137" w:rsidRDefault="00F14F4E" w:rsidP="00D2495D">
      <w:pPr>
        <w:spacing w:before="120" w:after="120" w:line="360" w:lineRule="auto"/>
        <w:rPr>
          <w:rFonts w:ascii="Times New Roman" w:hAnsi="Times New Roman" w:cs="Times New Roman"/>
          <w:b/>
          <w:sz w:val="24"/>
          <w:szCs w:val="24"/>
        </w:rPr>
      </w:pPr>
      <w:r w:rsidRPr="00F70B12">
        <w:rPr>
          <w:rFonts w:ascii="Times New Roman" w:hAnsi="Times New Roman" w:cs="Times New Roman"/>
          <w:b/>
          <w:sz w:val="24"/>
          <w:szCs w:val="24"/>
        </w:rPr>
        <w:t>Resumen</w:t>
      </w:r>
    </w:p>
    <w:p w14:paraId="7B64A37B" w14:textId="6DCCA9C5" w:rsidR="000B7660" w:rsidRPr="00F70B12" w:rsidRDefault="002A6459" w:rsidP="00D2495D">
      <w:pPr>
        <w:spacing w:after="0" w:line="360" w:lineRule="auto"/>
        <w:jc w:val="both"/>
        <w:rPr>
          <w:rFonts w:ascii="Times New Roman" w:hAnsi="Times New Roman" w:cs="Times New Roman"/>
          <w:sz w:val="24"/>
          <w:szCs w:val="24"/>
        </w:rPr>
      </w:pPr>
      <w:r w:rsidRPr="00F70B12">
        <w:rPr>
          <w:rFonts w:ascii="Times New Roman" w:hAnsi="Times New Roman" w:cs="Times New Roman"/>
          <w:sz w:val="24"/>
          <w:szCs w:val="24"/>
        </w:rPr>
        <w:t xml:space="preserve">El objetivo de esta comunicación es presentar los principales resultados del proyecto de investigación </w:t>
      </w:r>
      <w:r w:rsidR="00CE717D" w:rsidRPr="00F70B12">
        <w:rPr>
          <w:rFonts w:ascii="Times New Roman" w:hAnsi="Times New Roman" w:cs="Times New Roman"/>
          <w:sz w:val="24"/>
          <w:szCs w:val="24"/>
        </w:rPr>
        <w:t>sobre</w:t>
      </w:r>
      <w:r w:rsidRPr="00F70B12">
        <w:rPr>
          <w:rFonts w:ascii="Times New Roman" w:hAnsi="Times New Roman" w:cs="Times New Roman"/>
          <w:sz w:val="24"/>
          <w:szCs w:val="24"/>
        </w:rPr>
        <w:t xml:space="preserve"> “El retiro temporal remunerado a lo largo del curso vital. </w:t>
      </w:r>
      <w:r w:rsidR="00CE717D" w:rsidRPr="00F70B12">
        <w:rPr>
          <w:rFonts w:ascii="Times New Roman" w:hAnsi="Times New Roman" w:cs="Times New Roman"/>
          <w:sz w:val="24"/>
          <w:szCs w:val="24"/>
        </w:rPr>
        <w:t>V</w:t>
      </w:r>
      <w:r w:rsidRPr="00F70B12">
        <w:rPr>
          <w:rFonts w:ascii="Times New Roman" w:hAnsi="Times New Roman" w:cs="Times New Roman"/>
          <w:sz w:val="24"/>
          <w:szCs w:val="24"/>
        </w:rPr>
        <w:t>aloraciones de los agentes políticos y sociales”</w:t>
      </w:r>
      <w:r w:rsidR="00CE717D" w:rsidRPr="00F70B12">
        <w:rPr>
          <w:rFonts w:ascii="Times New Roman" w:hAnsi="Times New Roman" w:cs="Times New Roman"/>
          <w:sz w:val="24"/>
          <w:szCs w:val="24"/>
        </w:rPr>
        <w:t>, financiado por el ministerio competente en materia de ciencia</w:t>
      </w:r>
      <w:r w:rsidRPr="00F70B12">
        <w:rPr>
          <w:rFonts w:ascii="Times New Roman" w:hAnsi="Times New Roman" w:cs="Times New Roman"/>
          <w:sz w:val="24"/>
          <w:szCs w:val="24"/>
        </w:rPr>
        <w:t>.</w:t>
      </w:r>
      <w:r w:rsidR="005F1DB2" w:rsidRPr="00F70B12">
        <w:rPr>
          <w:rFonts w:ascii="Times New Roman" w:hAnsi="Times New Roman" w:cs="Times New Roman"/>
          <w:sz w:val="24"/>
          <w:szCs w:val="24"/>
        </w:rPr>
        <w:t xml:space="preserve"> </w:t>
      </w:r>
      <w:r w:rsidRPr="00F70B12">
        <w:rPr>
          <w:rFonts w:ascii="Times New Roman" w:hAnsi="Times New Roman" w:cs="Times New Roman"/>
          <w:sz w:val="24"/>
          <w:szCs w:val="24"/>
        </w:rPr>
        <w:t>La propuesta del retiro temporal consiste en la posibilidad, siempre voluntaria, de disfrutar de algunos años de retiro remunerado a lo largo de la vida, a cambio de retrasar proporcionalmente la edad de jubilación.</w:t>
      </w:r>
      <w:r w:rsidR="005F1DB2" w:rsidRPr="00F70B12">
        <w:rPr>
          <w:rFonts w:ascii="Times New Roman" w:hAnsi="Times New Roman" w:cs="Times New Roman"/>
          <w:sz w:val="24"/>
          <w:szCs w:val="24"/>
        </w:rPr>
        <w:t xml:space="preserve"> </w:t>
      </w:r>
      <w:r w:rsidRPr="00F70B12">
        <w:rPr>
          <w:rFonts w:ascii="Times New Roman" w:hAnsi="Times New Roman" w:cs="Times New Roman"/>
          <w:sz w:val="24"/>
          <w:szCs w:val="24"/>
        </w:rPr>
        <w:t>La propuesta se vincula al trabajo remunerado, siendo los años de cotización, y no otras circunstancias personales o familiares, los que generarían el nuevo derecho.</w:t>
      </w:r>
      <w:r w:rsidR="005F1DB2" w:rsidRPr="00F70B12">
        <w:rPr>
          <w:rFonts w:ascii="Times New Roman" w:hAnsi="Times New Roman" w:cs="Times New Roman"/>
          <w:sz w:val="24"/>
          <w:szCs w:val="24"/>
        </w:rPr>
        <w:t xml:space="preserve"> S</w:t>
      </w:r>
      <w:r w:rsidRPr="00F70B12">
        <w:rPr>
          <w:rFonts w:ascii="Times New Roman" w:hAnsi="Times New Roman" w:cs="Times New Roman"/>
          <w:sz w:val="24"/>
          <w:szCs w:val="24"/>
        </w:rPr>
        <w:t>e ha contactado con los principales partidos políticos españoles de ámbito estatal, así como con sindicatos y organizaciones patronales. Se les ha explicado la propuesta y se ha entrevistado a las personas designadas por los propios partidos y organizaciones. Entre los resultados más destacables, se encuentra la amplia aceptación de la idea del retiro temporal, que está siendo valorada positivamente tanto por organizaciones de corte liberal (que ven el retiro temporal como una vía para incrementar las libertades individuales), como por organizaciones más intervencionistas (que entienden que se trata de un nuevo derecho de las personas que necesitan un empleo para sobrevivir, y con un amplio potencial igualitario). Las cuestiones de viabilidad económica son vistas por algunos agentes u organizaciones como un obstáculo difícil de salvar, mientras que otros lo contemplan como una mera cuestión de ajustes y prioridades perfectamente asumibles.</w:t>
      </w:r>
    </w:p>
    <w:p w14:paraId="6F0BF6D6" w14:textId="77777777" w:rsidR="002A6459" w:rsidRPr="00F70B12" w:rsidRDefault="002A6459" w:rsidP="00D2495D">
      <w:pPr>
        <w:spacing w:after="0" w:line="360" w:lineRule="auto"/>
        <w:jc w:val="both"/>
        <w:rPr>
          <w:rFonts w:ascii="Times New Roman" w:hAnsi="Times New Roman" w:cs="Times New Roman"/>
          <w:b/>
          <w:sz w:val="24"/>
          <w:szCs w:val="24"/>
        </w:rPr>
      </w:pPr>
    </w:p>
    <w:p w14:paraId="4AF73AC2" w14:textId="390967EE" w:rsidR="000C69B1" w:rsidRPr="00F70B12" w:rsidRDefault="00D9502B" w:rsidP="00D2495D">
      <w:pPr>
        <w:spacing w:after="0" w:line="360" w:lineRule="auto"/>
        <w:jc w:val="both"/>
        <w:rPr>
          <w:rFonts w:ascii="Times New Roman" w:hAnsi="Times New Roman" w:cs="Times New Roman"/>
          <w:sz w:val="24"/>
          <w:szCs w:val="24"/>
        </w:rPr>
      </w:pPr>
      <w:r w:rsidRPr="00F70B12">
        <w:rPr>
          <w:rFonts w:ascii="Times New Roman" w:hAnsi="Times New Roman" w:cs="Times New Roman"/>
          <w:b/>
          <w:sz w:val="24"/>
          <w:szCs w:val="24"/>
        </w:rPr>
        <w:t>Palabras clave</w:t>
      </w:r>
      <w:r w:rsidRPr="00F70B12">
        <w:rPr>
          <w:rFonts w:ascii="Times New Roman" w:hAnsi="Times New Roman" w:cs="Times New Roman"/>
          <w:sz w:val="24"/>
          <w:szCs w:val="24"/>
        </w:rPr>
        <w:t xml:space="preserve">: curso vital, jubilación, política social, género, igualdad, </w:t>
      </w:r>
      <w:r w:rsidR="009A16E0" w:rsidRPr="00F70B12">
        <w:rPr>
          <w:rFonts w:ascii="Times New Roman" w:hAnsi="Times New Roman" w:cs="Times New Roman"/>
          <w:sz w:val="24"/>
          <w:szCs w:val="24"/>
        </w:rPr>
        <w:t xml:space="preserve">conciliación, </w:t>
      </w:r>
      <w:r w:rsidRPr="00F70B12">
        <w:rPr>
          <w:rFonts w:ascii="Times New Roman" w:hAnsi="Times New Roman" w:cs="Times New Roman"/>
          <w:sz w:val="24"/>
          <w:szCs w:val="24"/>
        </w:rPr>
        <w:t>formación permanente.</w:t>
      </w:r>
    </w:p>
    <w:p w14:paraId="0E61F5A2" w14:textId="77777777" w:rsidR="002A6459" w:rsidRPr="00F70B12" w:rsidRDefault="002A6459" w:rsidP="00D2495D">
      <w:pPr>
        <w:spacing w:after="0" w:line="360" w:lineRule="auto"/>
        <w:jc w:val="both"/>
        <w:rPr>
          <w:rFonts w:ascii="Times New Roman" w:hAnsi="Times New Roman" w:cs="Times New Roman"/>
          <w:sz w:val="24"/>
          <w:szCs w:val="24"/>
        </w:rPr>
      </w:pPr>
    </w:p>
    <w:p w14:paraId="490F1C7B" w14:textId="628F6B4E" w:rsidR="000670FD" w:rsidRPr="00E12B8C" w:rsidRDefault="00F14F4E" w:rsidP="00D2495D">
      <w:pPr>
        <w:spacing w:before="120" w:after="120" w:line="360" w:lineRule="auto"/>
        <w:jc w:val="both"/>
        <w:rPr>
          <w:rFonts w:ascii="Times New Roman" w:hAnsi="Times New Roman" w:cs="Times New Roman"/>
          <w:b/>
          <w:sz w:val="24"/>
          <w:szCs w:val="24"/>
        </w:rPr>
      </w:pPr>
      <w:r w:rsidRPr="00F70B12">
        <w:rPr>
          <w:rFonts w:ascii="Times New Roman" w:hAnsi="Times New Roman" w:cs="Times New Roman"/>
          <w:b/>
          <w:sz w:val="24"/>
          <w:szCs w:val="24"/>
        </w:rPr>
        <w:lastRenderedPageBreak/>
        <w:t>Introducción</w:t>
      </w:r>
      <w:r w:rsidR="000F790A" w:rsidRPr="00F70B12">
        <w:rPr>
          <w:rFonts w:ascii="Times New Roman" w:hAnsi="Times New Roman" w:cs="Times New Roman"/>
          <w:b/>
          <w:sz w:val="24"/>
          <w:szCs w:val="24"/>
        </w:rPr>
        <w:t xml:space="preserve">: </w:t>
      </w:r>
      <w:r w:rsidR="00AA52D4" w:rsidRPr="00F70B12">
        <w:rPr>
          <w:rFonts w:ascii="Times New Roman" w:hAnsi="Times New Roman" w:cs="Times New Roman"/>
          <w:b/>
          <w:sz w:val="24"/>
          <w:szCs w:val="24"/>
        </w:rPr>
        <w:t xml:space="preserve">la perspectiva del curso vital y </w:t>
      </w:r>
      <w:r w:rsidR="000F790A" w:rsidRPr="00F70B12">
        <w:rPr>
          <w:rFonts w:ascii="Times New Roman" w:hAnsi="Times New Roman" w:cs="Times New Roman"/>
          <w:b/>
          <w:sz w:val="24"/>
          <w:szCs w:val="24"/>
        </w:rPr>
        <w:t>la propuesta del retiro temporal (RT)</w:t>
      </w:r>
    </w:p>
    <w:p w14:paraId="7D626825" w14:textId="77777777" w:rsidR="00E12B8C" w:rsidRDefault="00715439" w:rsidP="00D2495D">
      <w:pPr>
        <w:spacing w:after="0" w:line="360" w:lineRule="auto"/>
        <w:jc w:val="both"/>
        <w:rPr>
          <w:rFonts w:ascii="Times New Roman" w:hAnsi="Times New Roman" w:cs="Times New Roman"/>
          <w:sz w:val="24"/>
          <w:szCs w:val="24"/>
        </w:rPr>
      </w:pPr>
      <w:r w:rsidRPr="00F70B12">
        <w:rPr>
          <w:rFonts w:ascii="Times New Roman" w:hAnsi="Times New Roman" w:cs="Times New Roman"/>
          <w:sz w:val="24"/>
          <w:szCs w:val="24"/>
        </w:rPr>
        <w:t xml:space="preserve">La propuesta </w:t>
      </w:r>
      <w:r w:rsidR="006F3EC7" w:rsidRPr="00F70B12">
        <w:rPr>
          <w:rFonts w:ascii="Times New Roman" w:hAnsi="Times New Roman" w:cs="Times New Roman"/>
          <w:sz w:val="24"/>
          <w:szCs w:val="24"/>
        </w:rPr>
        <w:t>RT</w:t>
      </w:r>
      <w:r w:rsidRPr="00F70B12">
        <w:rPr>
          <w:rFonts w:ascii="Times New Roman" w:hAnsi="Times New Roman" w:cs="Times New Roman"/>
          <w:sz w:val="24"/>
          <w:szCs w:val="24"/>
        </w:rPr>
        <w:t xml:space="preserve"> </w:t>
      </w:r>
      <w:r w:rsidR="000375BF" w:rsidRPr="00F70B12">
        <w:rPr>
          <w:rFonts w:ascii="Times New Roman" w:hAnsi="Times New Roman" w:cs="Times New Roman"/>
          <w:sz w:val="24"/>
          <w:szCs w:val="24"/>
        </w:rPr>
        <w:t>c</w:t>
      </w:r>
      <w:r w:rsidRPr="00F70B12">
        <w:rPr>
          <w:rFonts w:ascii="Times New Roman" w:hAnsi="Times New Roman" w:cs="Times New Roman"/>
          <w:sz w:val="24"/>
          <w:szCs w:val="24"/>
        </w:rPr>
        <w:t xml:space="preserve">onsiste en la posibilidad de </w:t>
      </w:r>
      <w:r w:rsidR="000375BF" w:rsidRPr="00F70B12">
        <w:rPr>
          <w:rFonts w:ascii="Times New Roman" w:hAnsi="Times New Roman" w:cs="Times New Roman"/>
          <w:sz w:val="24"/>
          <w:szCs w:val="24"/>
        </w:rPr>
        <w:t xml:space="preserve">que las personas que trabajan en empleos remunerados puedan disfrutar voluntariamente </w:t>
      </w:r>
      <w:r w:rsidRPr="00F70B12">
        <w:rPr>
          <w:rFonts w:ascii="Times New Roman" w:hAnsi="Times New Roman" w:cs="Times New Roman"/>
          <w:sz w:val="24"/>
          <w:szCs w:val="24"/>
        </w:rPr>
        <w:t>de algunos años de retiro remunerado a lo largo de la vida, a cambio de retrasar proporcionalmente la edad de jubilación</w:t>
      </w:r>
      <w:r w:rsidR="00656203" w:rsidRPr="00F70B12">
        <w:rPr>
          <w:rFonts w:ascii="Times New Roman" w:hAnsi="Times New Roman" w:cs="Times New Roman"/>
          <w:sz w:val="24"/>
          <w:szCs w:val="24"/>
        </w:rPr>
        <w:t>. De este modo, se abren posibilidades de uso y distribución del tiempo</w:t>
      </w:r>
      <w:r w:rsidRPr="00F70B12">
        <w:rPr>
          <w:rFonts w:ascii="Times New Roman" w:hAnsi="Times New Roman" w:cs="Times New Roman"/>
          <w:sz w:val="24"/>
          <w:szCs w:val="24"/>
        </w:rPr>
        <w:t xml:space="preserve"> </w:t>
      </w:r>
      <w:r w:rsidR="00656203" w:rsidRPr="00F70B12">
        <w:rPr>
          <w:rFonts w:ascii="Times New Roman" w:hAnsi="Times New Roman" w:cs="Times New Roman"/>
          <w:sz w:val="24"/>
          <w:szCs w:val="24"/>
        </w:rPr>
        <w:t xml:space="preserve">de manera más personalizada a lo largo de la vida </w:t>
      </w:r>
      <w:r w:rsidRPr="00F70B12">
        <w:rPr>
          <w:rFonts w:ascii="Times New Roman" w:hAnsi="Times New Roman" w:cs="Times New Roman"/>
          <w:sz w:val="24"/>
          <w:szCs w:val="24"/>
        </w:rPr>
        <w:t>(</w:t>
      </w:r>
      <w:proofErr w:type="spellStart"/>
      <w:r w:rsidR="00410F47" w:rsidRPr="00E12B8C">
        <w:rPr>
          <w:rFonts w:ascii="Times New Roman" w:hAnsi="Times New Roman" w:cs="Times New Roman"/>
          <w:sz w:val="24"/>
          <w:szCs w:val="24"/>
        </w:rPr>
        <w:t>Alfageme</w:t>
      </w:r>
      <w:proofErr w:type="spellEnd"/>
      <w:r w:rsidR="00F70B12" w:rsidRPr="00E12B8C">
        <w:rPr>
          <w:rFonts w:ascii="Times New Roman" w:hAnsi="Times New Roman" w:cs="Times New Roman"/>
          <w:sz w:val="24"/>
          <w:szCs w:val="24"/>
        </w:rPr>
        <w:t xml:space="preserve"> et al.</w:t>
      </w:r>
      <w:r w:rsidR="00410F47" w:rsidRPr="00E12B8C">
        <w:rPr>
          <w:rFonts w:ascii="Times New Roman" w:hAnsi="Times New Roman" w:cs="Times New Roman"/>
          <w:sz w:val="24"/>
          <w:szCs w:val="24"/>
        </w:rPr>
        <w:t>, 2019</w:t>
      </w:r>
      <w:r w:rsidRPr="00F70B12">
        <w:rPr>
          <w:rFonts w:ascii="Times New Roman" w:hAnsi="Times New Roman" w:cs="Times New Roman"/>
          <w:sz w:val="24"/>
          <w:szCs w:val="24"/>
        </w:rPr>
        <w:t>)</w:t>
      </w:r>
      <w:r w:rsidR="00150052" w:rsidRPr="00F70B12">
        <w:rPr>
          <w:rFonts w:ascii="Times New Roman" w:hAnsi="Times New Roman" w:cs="Times New Roman"/>
          <w:sz w:val="24"/>
          <w:szCs w:val="24"/>
        </w:rPr>
        <w:t xml:space="preserve">. Por ejemplo, una persona que haya acumulado ocho o diez años de cotización podría </w:t>
      </w:r>
      <w:r w:rsidR="00A04709" w:rsidRPr="00F70B12">
        <w:rPr>
          <w:rFonts w:ascii="Times New Roman" w:hAnsi="Times New Roman" w:cs="Times New Roman"/>
          <w:sz w:val="24"/>
          <w:szCs w:val="24"/>
        </w:rPr>
        <w:t>optar</w:t>
      </w:r>
      <w:r w:rsidR="00150052" w:rsidRPr="00F70B12">
        <w:rPr>
          <w:rFonts w:ascii="Times New Roman" w:hAnsi="Times New Roman" w:cs="Times New Roman"/>
          <w:sz w:val="24"/>
          <w:szCs w:val="24"/>
        </w:rPr>
        <w:t xml:space="preserve"> </w:t>
      </w:r>
      <w:r w:rsidR="00A04709" w:rsidRPr="00F70B12">
        <w:rPr>
          <w:rFonts w:ascii="Times New Roman" w:hAnsi="Times New Roman" w:cs="Times New Roman"/>
          <w:sz w:val="24"/>
          <w:szCs w:val="24"/>
        </w:rPr>
        <w:t xml:space="preserve">por </w:t>
      </w:r>
      <w:r w:rsidR="00150052" w:rsidRPr="00F70B12">
        <w:rPr>
          <w:rFonts w:ascii="Times New Roman" w:hAnsi="Times New Roman" w:cs="Times New Roman"/>
          <w:sz w:val="24"/>
          <w:szCs w:val="24"/>
        </w:rPr>
        <w:t>disfrutar</w:t>
      </w:r>
      <w:r w:rsidR="008205FE" w:rsidRPr="00F70B12">
        <w:rPr>
          <w:rFonts w:ascii="Times New Roman" w:hAnsi="Times New Roman" w:cs="Times New Roman"/>
          <w:sz w:val="24"/>
          <w:szCs w:val="24"/>
        </w:rPr>
        <w:t xml:space="preserve"> entonces</w:t>
      </w:r>
      <w:r w:rsidR="00150052" w:rsidRPr="00F70B12">
        <w:rPr>
          <w:rFonts w:ascii="Times New Roman" w:hAnsi="Times New Roman" w:cs="Times New Roman"/>
          <w:sz w:val="24"/>
          <w:szCs w:val="24"/>
        </w:rPr>
        <w:t xml:space="preserve"> de dos o tres años de retiro temporal remunerado</w:t>
      </w:r>
      <w:r w:rsidR="00A04709" w:rsidRPr="00F70B12">
        <w:rPr>
          <w:rFonts w:ascii="Times New Roman" w:hAnsi="Times New Roman" w:cs="Times New Roman"/>
          <w:sz w:val="24"/>
          <w:szCs w:val="24"/>
        </w:rPr>
        <w:t>,</w:t>
      </w:r>
      <w:r w:rsidR="00150052" w:rsidRPr="00F70B12">
        <w:rPr>
          <w:rFonts w:ascii="Times New Roman" w:hAnsi="Times New Roman" w:cs="Times New Roman"/>
          <w:sz w:val="24"/>
          <w:szCs w:val="24"/>
        </w:rPr>
        <w:t xml:space="preserve"> durante los cuales podría dedicarse con mayor intensidad al cuidado de algún familiar (ascendente o descendente), a estudiar, prepararse para otro empleo, o a cualquier otra cosa. La decisión de disfrutar de ese tiempo de retiro remunerado cuando se quiere o </w:t>
      </w:r>
      <w:r w:rsidR="00A04709" w:rsidRPr="00F70B12">
        <w:rPr>
          <w:rFonts w:ascii="Times New Roman" w:hAnsi="Times New Roman" w:cs="Times New Roman"/>
          <w:sz w:val="24"/>
          <w:szCs w:val="24"/>
        </w:rPr>
        <w:t xml:space="preserve">cuando se </w:t>
      </w:r>
      <w:r w:rsidR="00150052" w:rsidRPr="00F70B12">
        <w:rPr>
          <w:rFonts w:ascii="Times New Roman" w:hAnsi="Times New Roman" w:cs="Times New Roman"/>
          <w:sz w:val="24"/>
          <w:szCs w:val="24"/>
        </w:rPr>
        <w:t>considera más necesario implicaría retrasar proporcionalmente la percepción de una pensión de jubilación. Dicho de otra forma, las personas podrían anticipar parcialmente el disfrute de su pensión de jubilación, en forma de retiro temporal, en función de sus necesidades o preferencias.</w:t>
      </w:r>
      <w:r w:rsidR="00E21028" w:rsidRPr="00F70B12">
        <w:rPr>
          <w:rFonts w:ascii="Times New Roman" w:hAnsi="Times New Roman" w:cs="Times New Roman"/>
          <w:sz w:val="24"/>
          <w:szCs w:val="24"/>
        </w:rPr>
        <w:t xml:space="preserve"> La propuesta RT descansa, por tanto, sobre dos pilares básicos: voluntariedad y vinculación al trabajo remunerado. Serían los años de cotización, y no otras circunstancias personales o familiares, los que generarían el nuevo derecho.</w:t>
      </w:r>
      <w:r w:rsidR="006660CE" w:rsidRPr="00F70B12">
        <w:rPr>
          <w:rFonts w:ascii="Times New Roman" w:hAnsi="Times New Roman" w:cs="Times New Roman"/>
          <w:sz w:val="24"/>
          <w:szCs w:val="24"/>
        </w:rPr>
        <w:t xml:space="preserve"> </w:t>
      </w:r>
      <w:r w:rsidR="00150052" w:rsidRPr="00F70B12">
        <w:rPr>
          <w:rFonts w:ascii="Times New Roman" w:hAnsi="Times New Roman" w:cs="Times New Roman"/>
          <w:sz w:val="24"/>
          <w:szCs w:val="24"/>
        </w:rPr>
        <w:t xml:space="preserve">Para los estados, </w:t>
      </w:r>
      <w:r w:rsidR="00656203" w:rsidRPr="00F70B12">
        <w:rPr>
          <w:rFonts w:ascii="Times New Roman" w:hAnsi="Times New Roman" w:cs="Times New Roman"/>
          <w:sz w:val="24"/>
          <w:szCs w:val="24"/>
        </w:rPr>
        <w:t xml:space="preserve">RT </w:t>
      </w:r>
      <w:r w:rsidR="00150052" w:rsidRPr="00F70B12">
        <w:rPr>
          <w:rFonts w:ascii="Times New Roman" w:hAnsi="Times New Roman" w:cs="Times New Roman"/>
          <w:sz w:val="24"/>
          <w:szCs w:val="24"/>
        </w:rPr>
        <w:t>supondría la anticipación de un gasto en pensiones al que, en cualquier caso, habrán de hacer frente más adelante</w:t>
      </w:r>
      <w:r w:rsidR="004D5DD5" w:rsidRPr="00F70B12">
        <w:rPr>
          <w:rFonts w:ascii="Times New Roman" w:hAnsi="Times New Roman" w:cs="Times New Roman"/>
          <w:sz w:val="24"/>
          <w:szCs w:val="24"/>
        </w:rPr>
        <w:t>.</w:t>
      </w:r>
      <w:r w:rsidR="00150052" w:rsidRPr="00F70B12">
        <w:rPr>
          <w:rFonts w:ascii="Times New Roman" w:hAnsi="Times New Roman" w:cs="Times New Roman"/>
          <w:sz w:val="24"/>
          <w:szCs w:val="24"/>
        </w:rPr>
        <w:t xml:space="preserve"> Es decir, supondría una distribución de ese gasto e</w:t>
      </w:r>
      <w:r w:rsidR="001D14BA" w:rsidRPr="00F70B12">
        <w:rPr>
          <w:rFonts w:ascii="Times New Roman" w:hAnsi="Times New Roman" w:cs="Times New Roman"/>
          <w:sz w:val="24"/>
          <w:szCs w:val="24"/>
        </w:rPr>
        <w:t>n</w:t>
      </w:r>
      <w:r w:rsidR="00150052" w:rsidRPr="00F70B12">
        <w:rPr>
          <w:rFonts w:ascii="Times New Roman" w:hAnsi="Times New Roman" w:cs="Times New Roman"/>
          <w:sz w:val="24"/>
          <w:szCs w:val="24"/>
        </w:rPr>
        <w:t xml:space="preserve"> el tiempo, anticipándolo parcialmente. El margen para la planificación es muy amplio, dependiendo principalmente de</w:t>
      </w:r>
      <w:r w:rsidR="00656203" w:rsidRPr="00F70B12">
        <w:rPr>
          <w:rFonts w:ascii="Times New Roman" w:hAnsi="Times New Roman" w:cs="Times New Roman"/>
          <w:sz w:val="24"/>
          <w:szCs w:val="24"/>
        </w:rPr>
        <w:t xml:space="preserve"> la extensión</w:t>
      </w:r>
      <w:r w:rsidR="00150052" w:rsidRPr="00F70B12">
        <w:rPr>
          <w:rFonts w:ascii="Times New Roman" w:hAnsi="Times New Roman" w:cs="Times New Roman"/>
          <w:sz w:val="24"/>
          <w:szCs w:val="24"/>
        </w:rPr>
        <w:t xml:space="preserve"> y del importe de la prestación. Todo ello habría de ser considerado en el contexto actual del debate sobre la sostenibilidad de los sistemas de pensiones.</w:t>
      </w:r>
    </w:p>
    <w:p w14:paraId="45FA9EBA" w14:textId="56F7FC2F" w:rsidR="000375BF" w:rsidRPr="00F70B12" w:rsidRDefault="00502C12" w:rsidP="00D2495D">
      <w:pPr>
        <w:spacing w:after="0" w:line="360" w:lineRule="auto"/>
        <w:jc w:val="both"/>
        <w:rPr>
          <w:rFonts w:ascii="Times New Roman" w:hAnsi="Times New Roman" w:cs="Times New Roman"/>
          <w:sz w:val="24"/>
          <w:szCs w:val="24"/>
        </w:rPr>
      </w:pPr>
      <w:r w:rsidRPr="00F70B12">
        <w:rPr>
          <w:rFonts w:ascii="Times New Roman" w:hAnsi="Times New Roman" w:cs="Times New Roman"/>
          <w:sz w:val="24"/>
          <w:szCs w:val="24"/>
        </w:rPr>
        <w:t>P</w:t>
      </w:r>
      <w:r w:rsidR="00370975" w:rsidRPr="00F70B12">
        <w:rPr>
          <w:rFonts w:ascii="Times New Roman" w:hAnsi="Times New Roman" w:cs="Times New Roman"/>
          <w:sz w:val="24"/>
          <w:szCs w:val="24"/>
        </w:rPr>
        <w:t xml:space="preserve">ropuestas como RT </w:t>
      </w:r>
      <w:r w:rsidRPr="00F70B12">
        <w:rPr>
          <w:rFonts w:ascii="Times New Roman" w:hAnsi="Times New Roman" w:cs="Times New Roman"/>
          <w:sz w:val="24"/>
          <w:szCs w:val="24"/>
        </w:rPr>
        <w:t>se</w:t>
      </w:r>
      <w:r w:rsidR="00370975" w:rsidRPr="00F70B12">
        <w:rPr>
          <w:rFonts w:ascii="Times New Roman" w:hAnsi="Times New Roman" w:cs="Times New Roman"/>
          <w:sz w:val="24"/>
          <w:szCs w:val="24"/>
        </w:rPr>
        <w:t xml:space="preserve"> </w:t>
      </w:r>
      <w:r w:rsidR="00460270" w:rsidRPr="00F70B12">
        <w:rPr>
          <w:rFonts w:ascii="Times New Roman" w:hAnsi="Times New Roman" w:cs="Times New Roman"/>
          <w:sz w:val="24"/>
          <w:szCs w:val="24"/>
        </w:rPr>
        <w:t>fundament</w:t>
      </w:r>
      <w:r w:rsidR="00370975" w:rsidRPr="00F70B12">
        <w:rPr>
          <w:rFonts w:ascii="Times New Roman" w:hAnsi="Times New Roman" w:cs="Times New Roman"/>
          <w:sz w:val="24"/>
          <w:szCs w:val="24"/>
        </w:rPr>
        <w:t>an</w:t>
      </w:r>
      <w:r w:rsidRPr="00F70B12">
        <w:rPr>
          <w:rFonts w:ascii="Times New Roman" w:hAnsi="Times New Roman" w:cs="Times New Roman"/>
          <w:sz w:val="24"/>
          <w:szCs w:val="24"/>
        </w:rPr>
        <w:t xml:space="preserve"> teórica e históricamente</w:t>
      </w:r>
      <w:r w:rsidR="00370975" w:rsidRPr="00F70B12">
        <w:rPr>
          <w:rFonts w:ascii="Times New Roman" w:hAnsi="Times New Roman" w:cs="Times New Roman"/>
          <w:sz w:val="24"/>
          <w:szCs w:val="24"/>
        </w:rPr>
        <w:t xml:space="preserve"> desde la perspectiva del curso vital. </w:t>
      </w:r>
      <w:r w:rsidR="00EA0533" w:rsidRPr="00F70B12">
        <w:rPr>
          <w:rFonts w:ascii="Times New Roman" w:hAnsi="Times New Roman" w:cs="Times New Roman"/>
          <w:sz w:val="24"/>
          <w:szCs w:val="24"/>
        </w:rPr>
        <w:t>Concretamente, e</w:t>
      </w:r>
      <w:r w:rsidR="00370975" w:rsidRPr="00F70B12">
        <w:rPr>
          <w:rFonts w:ascii="Times New Roman" w:hAnsi="Times New Roman" w:cs="Times New Roman"/>
          <w:sz w:val="24"/>
          <w:szCs w:val="24"/>
        </w:rPr>
        <w:t xml:space="preserve">s defendible la idea de que </w:t>
      </w:r>
      <w:r w:rsidR="00EA0533" w:rsidRPr="00F70B12">
        <w:rPr>
          <w:rFonts w:ascii="Times New Roman" w:hAnsi="Times New Roman" w:cs="Times New Roman"/>
          <w:sz w:val="24"/>
          <w:szCs w:val="24"/>
        </w:rPr>
        <w:t>la institucionalización</w:t>
      </w:r>
      <w:r w:rsidR="00370975" w:rsidRPr="00F70B12">
        <w:rPr>
          <w:rFonts w:ascii="Times New Roman" w:hAnsi="Times New Roman" w:cs="Times New Roman"/>
          <w:sz w:val="24"/>
          <w:szCs w:val="24"/>
        </w:rPr>
        <w:t xml:space="preserve"> </w:t>
      </w:r>
      <w:r w:rsidR="00D92EB2">
        <w:rPr>
          <w:rFonts w:ascii="Times New Roman" w:hAnsi="Times New Roman" w:cs="Times New Roman"/>
          <w:sz w:val="24"/>
          <w:szCs w:val="24"/>
        </w:rPr>
        <w:t xml:space="preserve">del </w:t>
      </w:r>
      <w:r w:rsidR="00370975" w:rsidRPr="00F70B12">
        <w:rPr>
          <w:rFonts w:ascii="Times New Roman" w:hAnsi="Times New Roman" w:cs="Times New Roman"/>
          <w:sz w:val="24"/>
          <w:szCs w:val="24"/>
        </w:rPr>
        <w:t>curso vital tradicional estructurado en tres fases (formación, empleo y retiro) tuvo lugar bajo unas coordenadas históricas muy diferentes de las actuales. En primer lugar, se partía de una clara división sexual del trabajo, que está siendo superada, desde hace décadas, por un proceso irreversible de declive de la dominación patriarcal (</w:t>
      </w:r>
      <w:proofErr w:type="spellStart"/>
      <w:r w:rsidR="00370975" w:rsidRPr="00F70B12">
        <w:rPr>
          <w:rFonts w:ascii="Times New Roman" w:hAnsi="Times New Roman" w:cs="Times New Roman"/>
          <w:sz w:val="24"/>
          <w:szCs w:val="24"/>
        </w:rPr>
        <w:t>Castells</w:t>
      </w:r>
      <w:proofErr w:type="spellEnd"/>
      <w:r w:rsidR="00370975" w:rsidRPr="00F70B12">
        <w:rPr>
          <w:rFonts w:ascii="Times New Roman" w:hAnsi="Times New Roman" w:cs="Times New Roman"/>
          <w:sz w:val="24"/>
          <w:szCs w:val="24"/>
        </w:rPr>
        <w:t xml:space="preserve">, 1996). En segundo lugar, aquella organización del curso vital, que incluía el retiro como última fase, se configuraba para sociedades muy poco envejecidas, lo que no tiene nada que ver con la realidad actual. En tercer lugar, en sociedades caracterizadas por enormes avances en las tecnologías de la información y la comunicación, cada vez son más evidentes las </w:t>
      </w:r>
      <w:r w:rsidR="00370975" w:rsidRPr="00F70B12">
        <w:rPr>
          <w:rFonts w:ascii="Times New Roman" w:hAnsi="Times New Roman" w:cs="Times New Roman"/>
          <w:sz w:val="24"/>
          <w:szCs w:val="24"/>
        </w:rPr>
        <w:lastRenderedPageBreak/>
        <w:t xml:space="preserve">necesidades formativas a lo largo de toda la vida. </w:t>
      </w:r>
      <w:r w:rsidRPr="00F70B12">
        <w:rPr>
          <w:rFonts w:ascii="Times New Roman" w:hAnsi="Times New Roman" w:cs="Times New Roman"/>
          <w:sz w:val="24"/>
          <w:szCs w:val="24"/>
        </w:rPr>
        <w:t>De hecho, uno de los retos actuales en la Unión Europea es la distribución del trabajo, en un sentido amplio, a lo largo de la vida, ya sea por motivos familiares, de formación o preparación para segundos o terceros empleos, u otros, lo que conduciría a su vez a una prolongación de la participación laboral a edades avanzadas (</w:t>
      </w:r>
      <w:proofErr w:type="spellStart"/>
      <w:r w:rsidRPr="00F70B12">
        <w:rPr>
          <w:rFonts w:ascii="Times New Roman" w:hAnsi="Times New Roman" w:cs="Times New Roman"/>
          <w:sz w:val="24"/>
          <w:szCs w:val="24"/>
        </w:rPr>
        <w:t>Eurofound</w:t>
      </w:r>
      <w:proofErr w:type="spellEnd"/>
      <w:r w:rsidRPr="00F70B12">
        <w:rPr>
          <w:rFonts w:ascii="Times New Roman" w:hAnsi="Times New Roman" w:cs="Times New Roman"/>
          <w:sz w:val="24"/>
          <w:szCs w:val="24"/>
        </w:rPr>
        <w:t xml:space="preserve">, 2012; 2016). Se requieren políticas capaces de transformar realidades muy arraigadas. </w:t>
      </w:r>
      <w:r w:rsidR="00370975" w:rsidRPr="00F70B12">
        <w:rPr>
          <w:rFonts w:ascii="Times New Roman" w:hAnsi="Times New Roman" w:cs="Times New Roman"/>
          <w:sz w:val="24"/>
          <w:szCs w:val="24"/>
        </w:rPr>
        <w:t xml:space="preserve">Desarrollamos a continuación </w:t>
      </w:r>
      <w:r w:rsidR="006024D7" w:rsidRPr="00F70B12">
        <w:rPr>
          <w:rFonts w:ascii="Times New Roman" w:hAnsi="Times New Roman" w:cs="Times New Roman"/>
          <w:sz w:val="24"/>
          <w:szCs w:val="24"/>
        </w:rPr>
        <w:t xml:space="preserve">brevemente </w:t>
      </w:r>
      <w:r w:rsidR="00370975" w:rsidRPr="00F70B12">
        <w:rPr>
          <w:rFonts w:ascii="Times New Roman" w:hAnsi="Times New Roman" w:cs="Times New Roman"/>
          <w:sz w:val="24"/>
          <w:szCs w:val="24"/>
        </w:rPr>
        <w:t xml:space="preserve">estos argumentos, con el fin </w:t>
      </w:r>
      <w:r w:rsidR="001206B8" w:rsidRPr="00F70B12">
        <w:rPr>
          <w:rFonts w:ascii="Times New Roman" w:hAnsi="Times New Roman" w:cs="Times New Roman"/>
          <w:sz w:val="24"/>
          <w:szCs w:val="24"/>
        </w:rPr>
        <w:t>justificar el interés de la investigación sobre políticas de curso vital en general, y de RT en particular.</w:t>
      </w:r>
      <w:r w:rsidR="00370975" w:rsidRPr="00F70B12">
        <w:rPr>
          <w:rFonts w:ascii="Times New Roman" w:hAnsi="Times New Roman" w:cs="Times New Roman"/>
          <w:sz w:val="24"/>
          <w:szCs w:val="24"/>
        </w:rPr>
        <w:t xml:space="preserve"> </w:t>
      </w:r>
    </w:p>
    <w:p w14:paraId="567C60C3" w14:textId="603CAD62" w:rsidR="000F790A" w:rsidRPr="00E12B8C" w:rsidRDefault="00EA0533" w:rsidP="00D2495D">
      <w:pPr>
        <w:spacing w:before="120" w:after="120" w:line="360" w:lineRule="auto"/>
        <w:jc w:val="both"/>
        <w:rPr>
          <w:rFonts w:ascii="Times New Roman" w:hAnsi="Times New Roman" w:cs="Times New Roman"/>
          <w:b/>
          <w:i/>
          <w:sz w:val="24"/>
          <w:szCs w:val="24"/>
        </w:rPr>
      </w:pPr>
      <w:r w:rsidRPr="00E12B8C">
        <w:rPr>
          <w:rFonts w:ascii="Times New Roman" w:hAnsi="Times New Roman" w:cs="Times New Roman"/>
          <w:b/>
          <w:i/>
          <w:sz w:val="24"/>
          <w:szCs w:val="24"/>
        </w:rPr>
        <w:t>Curso vital</w:t>
      </w:r>
      <w:r w:rsidR="00502C12" w:rsidRPr="00E12B8C">
        <w:rPr>
          <w:rFonts w:ascii="Times New Roman" w:hAnsi="Times New Roman" w:cs="Times New Roman"/>
          <w:b/>
          <w:i/>
          <w:sz w:val="24"/>
          <w:szCs w:val="24"/>
        </w:rPr>
        <w:t>, género</w:t>
      </w:r>
      <w:r w:rsidR="000F790A" w:rsidRPr="00E12B8C">
        <w:rPr>
          <w:rFonts w:ascii="Times New Roman" w:hAnsi="Times New Roman" w:cs="Times New Roman"/>
          <w:b/>
          <w:i/>
          <w:sz w:val="24"/>
          <w:szCs w:val="24"/>
        </w:rPr>
        <w:t xml:space="preserve"> y conciliación de la vida personal, familiar y laboral</w:t>
      </w:r>
    </w:p>
    <w:p w14:paraId="3038B870" w14:textId="12D46B0F" w:rsidR="000F6D9F" w:rsidRPr="00F70B12" w:rsidRDefault="009E0DBE" w:rsidP="00D2495D">
      <w:pPr>
        <w:spacing w:after="0" w:line="360" w:lineRule="auto"/>
        <w:jc w:val="both"/>
        <w:rPr>
          <w:rFonts w:ascii="Times New Roman" w:hAnsi="Times New Roman" w:cs="Times New Roman"/>
          <w:sz w:val="24"/>
          <w:szCs w:val="24"/>
        </w:rPr>
      </w:pPr>
      <w:r w:rsidRPr="00F70B12">
        <w:rPr>
          <w:rFonts w:ascii="Times New Roman" w:hAnsi="Times New Roman" w:cs="Times New Roman"/>
          <w:sz w:val="24"/>
          <w:szCs w:val="24"/>
        </w:rPr>
        <w:t>S</w:t>
      </w:r>
      <w:r w:rsidR="004048EF" w:rsidRPr="00F70B12">
        <w:rPr>
          <w:rFonts w:ascii="Times New Roman" w:hAnsi="Times New Roman" w:cs="Times New Roman"/>
          <w:sz w:val="24"/>
          <w:szCs w:val="24"/>
        </w:rPr>
        <w:t>eguramente, n</w:t>
      </w:r>
      <w:r w:rsidRPr="00F70B12">
        <w:rPr>
          <w:rFonts w:ascii="Times New Roman" w:hAnsi="Times New Roman" w:cs="Times New Roman"/>
          <w:sz w:val="24"/>
          <w:szCs w:val="24"/>
        </w:rPr>
        <w:t>inguna política social puede cambiar de forma rápida una larga tradición cultural de división sexual del trabajo</w:t>
      </w:r>
      <w:r w:rsidR="0046163E" w:rsidRPr="00F70B12">
        <w:rPr>
          <w:rFonts w:ascii="Times New Roman" w:hAnsi="Times New Roman" w:cs="Times New Roman"/>
          <w:sz w:val="24"/>
          <w:szCs w:val="24"/>
        </w:rPr>
        <w:t xml:space="preserve">. </w:t>
      </w:r>
      <w:r w:rsidR="006F3EC7" w:rsidRPr="00F70B12">
        <w:rPr>
          <w:rFonts w:ascii="Times New Roman" w:hAnsi="Times New Roman" w:cs="Times New Roman"/>
          <w:sz w:val="24"/>
          <w:szCs w:val="24"/>
        </w:rPr>
        <w:t>Entend</w:t>
      </w:r>
      <w:r w:rsidR="0046163E" w:rsidRPr="00F70B12">
        <w:rPr>
          <w:rFonts w:ascii="Times New Roman" w:hAnsi="Times New Roman" w:cs="Times New Roman"/>
          <w:sz w:val="24"/>
          <w:szCs w:val="24"/>
        </w:rPr>
        <w:t>emos</w:t>
      </w:r>
      <w:r w:rsidR="006F3EC7" w:rsidRPr="00F70B12">
        <w:rPr>
          <w:rFonts w:ascii="Times New Roman" w:hAnsi="Times New Roman" w:cs="Times New Roman"/>
          <w:sz w:val="24"/>
          <w:szCs w:val="24"/>
        </w:rPr>
        <w:t>, sin embargo,</w:t>
      </w:r>
      <w:r w:rsidR="0046163E" w:rsidRPr="00F70B12">
        <w:rPr>
          <w:rFonts w:ascii="Times New Roman" w:hAnsi="Times New Roman" w:cs="Times New Roman"/>
          <w:sz w:val="24"/>
          <w:szCs w:val="24"/>
        </w:rPr>
        <w:t xml:space="preserve"> que las elecciones individuales están condicionadas en buena medida por la organización política y social (Abigail y </w:t>
      </w:r>
      <w:proofErr w:type="spellStart"/>
      <w:r w:rsidR="0046163E" w:rsidRPr="00F70B12">
        <w:rPr>
          <w:rFonts w:ascii="Times New Roman" w:hAnsi="Times New Roman" w:cs="Times New Roman"/>
          <w:sz w:val="24"/>
          <w:szCs w:val="24"/>
        </w:rPr>
        <w:t>Milner</w:t>
      </w:r>
      <w:proofErr w:type="spellEnd"/>
      <w:r w:rsidR="0046163E" w:rsidRPr="00F70B12">
        <w:rPr>
          <w:rFonts w:ascii="Times New Roman" w:hAnsi="Times New Roman" w:cs="Times New Roman"/>
          <w:sz w:val="24"/>
          <w:szCs w:val="24"/>
        </w:rPr>
        <w:t xml:space="preserve">, 2009; </w:t>
      </w:r>
      <w:proofErr w:type="spellStart"/>
      <w:r w:rsidR="0046163E" w:rsidRPr="00F70B12">
        <w:rPr>
          <w:rFonts w:ascii="Times New Roman" w:hAnsi="Times New Roman" w:cs="Times New Roman"/>
          <w:sz w:val="24"/>
          <w:szCs w:val="24"/>
        </w:rPr>
        <w:t>Bobbitt-Zeher</w:t>
      </w:r>
      <w:proofErr w:type="spellEnd"/>
      <w:r w:rsidR="0046163E" w:rsidRPr="00F70B12">
        <w:rPr>
          <w:rFonts w:ascii="Times New Roman" w:hAnsi="Times New Roman" w:cs="Times New Roman"/>
          <w:sz w:val="24"/>
          <w:szCs w:val="24"/>
        </w:rPr>
        <w:t>, 2011)</w:t>
      </w:r>
      <w:r w:rsidRPr="00F70B12">
        <w:rPr>
          <w:rFonts w:ascii="Times New Roman" w:hAnsi="Times New Roman" w:cs="Times New Roman"/>
          <w:sz w:val="24"/>
          <w:szCs w:val="24"/>
        </w:rPr>
        <w:t xml:space="preserve">. </w:t>
      </w:r>
      <w:r w:rsidR="004048EF" w:rsidRPr="00F70B12">
        <w:rPr>
          <w:rFonts w:ascii="Times New Roman" w:hAnsi="Times New Roman" w:cs="Times New Roman"/>
          <w:sz w:val="24"/>
          <w:szCs w:val="24"/>
        </w:rPr>
        <w:t>S</w:t>
      </w:r>
      <w:r w:rsidRPr="00F70B12">
        <w:rPr>
          <w:rFonts w:ascii="Times New Roman" w:hAnsi="Times New Roman" w:cs="Times New Roman"/>
          <w:sz w:val="24"/>
          <w:szCs w:val="24"/>
        </w:rPr>
        <w:t xml:space="preserve">e trata </w:t>
      </w:r>
      <w:r w:rsidR="0046163E" w:rsidRPr="00F70B12">
        <w:rPr>
          <w:rFonts w:ascii="Times New Roman" w:hAnsi="Times New Roman" w:cs="Times New Roman"/>
          <w:sz w:val="24"/>
          <w:szCs w:val="24"/>
        </w:rPr>
        <w:t>entonces</w:t>
      </w:r>
      <w:r w:rsidRPr="00F70B12">
        <w:rPr>
          <w:rFonts w:ascii="Times New Roman" w:hAnsi="Times New Roman" w:cs="Times New Roman"/>
          <w:sz w:val="24"/>
          <w:szCs w:val="24"/>
        </w:rPr>
        <w:t xml:space="preserve"> de diseñar marcos legales dentro de los cuales el cambio sociocultural necesario sea factible y, por tanto, más probable. En este sentido, RT se diferencia sustancialmente de otros avances en política social presentes en la Unión Europea, tales como la maternidad remunerada o distintas modalidades de subvención a las familias o a las personas cuidadoras. Estas políticas remuneran directamente el hecho que se pretende proteger (el cuidado de personas dependientes, principalmente de los hijos e hijas), mientras que RT se presenta como un derecho ligado al trabajo remunerado (que, simbólicamente, se continúa asociando más a los hombres), facilitando así un acceso más igualitario al mismo, y reconociendo la existencia de otro tipo de trabajo (el doméstico y de cuidado, no remunerado) cuya realización es igualmente necesaria</w:t>
      </w:r>
      <w:r w:rsidR="00246274" w:rsidRPr="00F70B12">
        <w:rPr>
          <w:rFonts w:ascii="Times New Roman" w:hAnsi="Times New Roman" w:cs="Times New Roman"/>
          <w:sz w:val="24"/>
          <w:szCs w:val="24"/>
        </w:rPr>
        <w:t xml:space="preserve"> (</w:t>
      </w:r>
      <w:proofErr w:type="spellStart"/>
      <w:r w:rsidR="00246274" w:rsidRPr="00F70B12">
        <w:rPr>
          <w:rFonts w:ascii="Times New Roman" w:hAnsi="Times New Roman" w:cs="Times New Roman"/>
          <w:sz w:val="24"/>
          <w:szCs w:val="24"/>
        </w:rPr>
        <w:t>Fraser</w:t>
      </w:r>
      <w:proofErr w:type="spellEnd"/>
      <w:r w:rsidR="00246274" w:rsidRPr="00F70B12">
        <w:rPr>
          <w:rFonts w:ascii="Times New Roman" w:hAnsi="Times New Roman" w:cs="Times New Roman"/>
          <w:sz w:val="24"/>
          <w:szCs w:val="24"/>
        </w:rPr>
        <w:t>, 2012)</w:t>
      </w:r>
      <w:r w:rsidRPr="00F70B12">
        <w:rPr>
          <w:rFonts w:ascii="Times New Roman" w:hAnsi="Times New Roman" w:cs="Times New Roman"/>
          <w:sz w:val="24"/>
          <w:szCs w:val="24"/>
        </w:rPr>
        <w:t>.</w:t>
      </w:r>
    </w:p>
    <w:p w14:paraId="3550CE22" w14:textId="7A1BEBD9" w:rsidR="000F790A" w:rsidRPr="00F70B12" w:rsidRDefault="009E0DBE" w:rsidP="00D2495D">
      <w:pPr>
        <w:spacing w:after="0" w:line="360" w:lineRule="auto"/>
        <w:jc w:val="both"/>
        <w:rPr>
          <w:rFonts w:ascii="Times New Roman" w:hAnsi="Times New Roman" w:cs="Times New Roman"/>
          <w:sz w:val="24"/>
          <w:szCs w:val="24"/>
        </w:rPr>
      </w:pPr>
      <w:r w:rsidRPr="00F70B12">
        <w:rPr>
          <w:rFonts w:ascii="Times New Roman" w:hAnsi="Times New Roman" w:cs="Times New Roman"/>
          <w:sz w:val="24"/>
          <w:szCs w:val="24"/>
        </w:rPr>
        <w:t xml:space="preserve">En palabras de </w:t>
      </w:r>
      <w:proofErr w:type="spellStart"/>
      <w:r w:rsidRPr="00F70B12">
        <w:rPr>
          <w:rFonts w:ascii="Times New Roman" w:hAnsi="Times New Roman" w:cs="Times New Roman"/>
          <w:sz w:val="24"/>
          <w:szCs w:val="24"/>
        </w:rPr>
        <w:t>Torns</w:t>
      </w:r>
      <w:proofErr w:type="spellEnd"/>
      <w:r w:rsidRPr="00F70B12">
        <w:rPr>
          <w:rFonts w:ascii="Times New Roman" w:hAnsi="Times New Roman" w:cs="Times New Roman"/>
          <w:sz w:val="24"/>
          <w:szCs w:val="24"/>
        </w:rPr>
        <w:t xml:space="preserve"> (2015), los permisos laborales que contemplan generalmente las medidas para la conciliación no son suficientes, porque sólo regulan períodos de tiempos de trabajo excepcionales. Habría que plantear un horizonte donde cualquier persona ocupada tenga, además de su jornada laboral, el tiempo necesario para el trabajo doméstico-familiar y de cuidados, y de libre disposición personal. Esta disposición de tiempo tiene que variar, forzosamente, a lo largo del curso vital. El absentismo masculino de las tareas cotidianas de cuidados es, probablemente, uno de los principales inconvenientes que presenta la actual conciliación. Hace falta, pues, promover medidas que cuestionen la centralidad y el prestigio que tiene el tiempo del trabajo remunerado </w:t>
      </w:r>
      <w:r w:rsidR="006F3EC7" w:rsidRPr="00F70B12">
        <w:rPr>
          <w:rFonts w:ascii="Times New Roman" w:hAnsi="Times New Roman" w:cs="Times New Roman"/>
          <w:sz w:val="24"/>
          <w:szCs w:val="24"/>
        </w:rPr>
        <w:t>(</w:t>
      </w:r>
      <w:proofErr w:type="spellStart"/>
      <w:r w:rsidR="006A1BBB" w:rsidRPr="00F70B12">
        <w:rPr>
          <w:rFonts w:ascii="Times New Roman" w:hAnsi="Times New Roman" w:cs="Times New Roman"/>
          <w:i/>
          <w:sz w:val="24"/>
          <w:szCs w:val="24"/>
        </w:rPr>
        <w:t>i</w:t>
      </w:r>
      <w:r w:rsidR="003E262A" w:rsidRPr="00F70B12">
        <w:rPr>
          <w:rFonts w:ascii="Times New Roman" w:hAnsi="Times New Roman" w:cs="Times New Roman"/>
          <w:i/>
          <w:sz w:val="24"/>
          <w:szCs w:val="24"/>
        </w:rPr>
        <w:t>bidem</w:t>
      </w:r>
      <w:proofErr w:type="spellEnd"/>
      <w:r w:rsidRPr="00F70B12">
        <w:rPr>
          <w:rFonts w:ascii="Times New Roman" w:hAnsi="Times New Roman" w:cs="Times New Roman"/>
          <w:sz w:val="24"/>
          <w:szCs w:val="24"/>
        </w:rPr>
        <w:t>).</w:t>
      </w:r>
      <w:r w:rsidR="008E7A10" w:rsidRPr="00F70B12">
        <w:rPr>
          <w:rFonts w:ascii="Times New Roman" w:hAnsi="Times New Roman" w:cs="Times New Roman"/>
          <w:sz w:val="24"/>
          <w:szCs w:val="24"/>
        </w:rPr>
        <w:t xml:space="preserve"> </w:t>
      </w:r>
      <w:r w:rsidR="00307569" w:rsidRPr="00F70B12">
        <w:rPr>
          <w:rFonts w:ascii="Times New Roman" w:hAnsi="Times New Roman" w:cs="Times New Roman"/>
          <w:sz w:val="24"/>
          <w:szCs w:val="24"/>
        </w:rPr>
        <w:t xml:space="preserve">Como proponen </w:t>
      </w:r>
      <w:proofErr w:type="spellStart"/>
      <w:r w:rsidR="00221D69" w:rsidRPr="00E12B8C">
        <w:rPr>
          <w:rFonts w:ascii="Times New Roman" w:hAnsi="Times New Roman" w:cs="Times New Roman"/>
          <w:sz w:val="24"/>
          <w:szCs w:val="24"/>
        </w:rPr>
        <w:t>Riach</w:t>
      </w:r>
      <w:proofErr w:type="spellEnd"/>
      <w:r w:rsidR="00865563" w:rsidRPr="00E12B8C">
        <w:rPr>
          <w:rFonts w:ascii="Times New Roman" w:hAnsi="Times New Roman" w:cs="Times New Roman"/>
          <w:sz w:val="24"/>
          <w:szCs w:val="24"/>
        </w:rPr>
        <w:t xml:space="preserve"> et al.</w:t>
      </w:r>
      <w:r w:rsidR="00221D69" w:rsidRPr="00F70B12">
        <w:rPr>
          <w:rFonts w:ascii="Times New Roman" w:hAnsi="Times New Roman" w:cs="Times New Roman"/>
          <w:sz w:val="24"/>
          <w:szCs w:val="24"/>
        </w:rPr>
        <w:t xml:space="preserve"> (2015)</w:t>
      </w:r>
      <w:r w:rsidR="00173B8A" w:rsidRPr="00F70B12">
        <w:rPr>
          <w:rFonts w:ascii="Times New Roman" w:hAnsi="Times New Roman" w:cs="Times New Roman"/>
          <w:sz w:val="24"/>
          <w:szCs w:val="24"/>
        </w:rPr>
        <w:t>,</w:t>
      </w:r>
      <w:r w:rsidR="00221D69" w:rsidRPr="00F70B12">
        <w:rPr>
          <w:rFonts w:ascii="Times New Roman" w:hAnsi="Times New Roman" w:cs="Times New Roman"/>
          <w:sz w:val="24"/>
          <w:szCs w:val="24"/>
        </w:rPr>
        <w:t xml:space="preserve"> </w:t>
      </w:r>
      <w:r w:rsidR="00307569" w:rsidRPr="00F70B12">
        <w:rPr>
          <w:rFonts w:ascii="Times New Roman" w:hAnsi="Times New Roman" w:cs="Times New Roman"/>
          <w:sz w:val="24"/>
          <w:szCs w:val="24"/>
        </w:rPr>
        <w:t>se trata de</w:t>
      </w:r>
      <w:r w:rsidR="00221D69" w:rsidRPr="00F70B12">
        <w:rPr>
          <w:rFonts w:ascii="Times New Roman" w:hAnsi="Times New Roman" w:cs="Times New Roman"/>
          <w:sz w:val="24"/>
          <w:szCs w:val="24"/>
        </w:rPr>
        <w:t xml:space="preserve"> explorar el género y la edad en </w:t>
      </w:r>
      <w:r w:rsidR="00221D69" w:rsidRPr="00F70B12">
        <w:rPr>
          <w:rFonts w:ascii="Times New Roman" w:hAnsi="Times New Roman" w:cs="Times New Roman"/>
          <w:sz w:val="24"/>
          <w:szCs w:val="24"/>
        </w:rPr>
        <w:lastRenderedPageBreak/>
        <w:t>e</w:t>
      </w:r>
      <w:r w:rsidR="00E57622" w:rsidRPr="00F70B12">
        <w:rPr>
          <w:rFonts w:ascii="Times New Roman" w:hAnsi="Times New Roman" w:cs="Times New Roman"/>
          <w:sz w:val="24"/>
          <w:szCs w:val="24"/>
        </w:rPr>
        <w:t>l</w:t>
      </w:r>
      <w:r w:rsidR="00221D69" w:rsidRPr="00F70B12">
        <w:rPr>
          <w:rFonts w:ascii="Times New Roman" w:hAnsi="Times New Roman" w:cs="Times New Roman"/>
          <w:sz w:val="24"/>
          <w:szCs w:val="24"/>
        </w:rPr>
        <w:t xml:space="preserve"> ámbito del trabajo y de los estudios organizacionales como un fenómeno no deductivo </w:t>
      </w:r>
      <w:r w:rsidR="00173B8A" w:rsidRPr="00F70B12">
        <w:rPr>
          <w:rFonts w:ascii="Times New Roman" w:hAnsi="Times New Roman" w:cs="Times New Roman"/>
          <w:sz w:val="24"/>
          <w:szCs w:val="24"/>
        </w:rPr>
        <w:t>de</w:t>
      </w:r>
      <w:r w:rsidR="00221D69" w:rsidRPr="00F70B12">
        <w:rPr>
          <w:rFonts w:ascii="Times New Roman" w:hAnsi="Times New Roman" w:cs="Times New Roman"/>
          <w:sz w:val="24"/>
          <w:szCs w:val="24"/>
        </w:rPr>
        <w:t xml:space="preserve"> la suma de sus partes.</w:t>
      </w:r>
      <w:r w:rsidR="00E57622" w:rsidRPr="00F70B12">
        <w:rPr>
          <w:rFonts w:ascii="Times New Roman" w:hAnsi="Times New Roman" w:cs="Times New Roman"/>
          <w:sz w:val="24"/>
          <w:szCs w:val="24"/>
        </w:rPr>
        <w:t xml:space="preserve"> La perspectiva del curso vital </w:t>
      </w:r>
      <w:r w:rsidR="00173B8A" w:rsidRPr="00F70B12">
        <w:rPr>
          <w:rFonts w:ascii="Times New Roman" w:hAnsi="Times New Roman" w:cs="Times New Roman"/>
          <w:sz w:val="24"/>
          <w:szCs w:val="24"/>
        </w:rPr>
        <w:t>apunta en esa dirección y ayuda</w:t>
      </w:r>
      <w:r w:rsidR="00CA054F" w:rsidRPr="00F70B12">
        <w:rPr>
          <w:rFonts w:ascii="Times New Roman" w:hAnsi="Times New Roman" w:cs="Times New Roman"/>
          <w:sz w:val="24"/>
          <w:szCs w:val="24"/>
        </w:rPr>
        <w:t xml:space="preserve"> a orientar políticas igualitarias, desde el momento en que permite identificar a personas o grupos que se encuentran en desventaja por razones relacionadas con la etapa de la vida en la que se genera esa desventaja (</w:t>
      </w:r>
      <w:proofErr w:type="spellStart"/>
      <w:r w:rsidR="00CA054F" w:rsidRPr="00F70B12">
        <w:rPr>
          <w:rFonts w:ascii="Times New Roman" w:hAnsi="Times New Roman" w:cs="Times New Roman"/>
          <w:sz w:val="24"/>
          <w:szCs w:val="24"/>
        </w:rPr>
        <w:t>Crosnoe</w:t>
      </w:r>
      <w:proofErr w:type="spellEnd"/>
      <w:r w:rsidR="00CA054F" w:rsidRPr="00F70B12">
        <w:rPr>
          <w:rFonts w:ascii="Times New Roman" w:hAnsi="Times New Roman" w:cs="Times New Roman"/>
          <w:sz w:val="24"/>
          <w:szCs w:val="24"/>
        </w:rPr>
        <w:t xml:space="preserve"> y </w:t>
      </w:r>
      <w:proofErr w:type="spellStart"/>
      <w:r w:rsidR="00CA054F" w:rsidRPr="00F70B12">
        <w:rPr>
          <w:rFonts w:ascii="Times New Roman" w:hAnsi="Times New Roman" w:cs="Times New Roman"/>
          <w:sz w:val="24"/>
          <w:szCs w:val="24"/>
        </w:rPr>
        <w:t>Benner</w:t>
      </w:r>
      <w:proofErr w:type="spellEnd"/>
      <w:r w:rsidR="00CA054F" w:rsidRPr="00F70B12">
        <w:rPr>
          <w:rFonts w:ascii="Times New Roman" w:hAnsi="Times New Roman" w:cs="Times New Roman"/>
          <w:sz w:val="24"/>
          <w:szCs w:val="24"/>
        </w:rPr>
        <w:t xml:space="preserve">, 2016; </w:t>
      </w:r>
      <w:proofErr w:type="spellStart"/>
      <w:r w:rsidR="00CA054F" w:rsidRPr="00F70B12">
        <w:rPr>
          <w:rFonts w:ascii="Times New Roman" w:hAnsi="Times New Roman" w:cs="Times New Roman"/>
          <w:sz w:val="24"/>
          <w:szCs w:val="24"/>
        </w:rPr>
        <w:t>McDaniel</w:t>
      </w:r>
      <w:proofErr w:type="spellEnd"/>
      <w:r w:rsidR="00CA054F" w:rsidRPr="00F70B12">
        <w:rPr>
          <w:rFonts w:ascii="Times New Roman" w:hAnsi="Times New Roman" w:cs="Times New Roman"/>
          <w:sz w:val="24"/>
          <w:szCs w:val="24"/>
        </w:rPr>
        <w:t xml:space="preserve"> y Bernard, 2012).</w:t>
      </w:r>
      <w:r w:rsidR="00B91EF9" w:rsidRPr="00F70B12">
        <w:rPr>
          <w:rFonts w:ascii="Times New Roman" w:hAnsi="Times New Roman" w:cs="Times New Roman"/>
          <w:sz w:val="24"/>
          <w:szCs w:val="24"/>
        </w:rPr>
        <w:t xml:space="preserve"> Políticas como RT </w:t>
      </w:r>
      <w:r w:rsidR="001D30FB" w:rsidRPr="00F70B12">
        <w:rPr>
          <w:rFonts w:ascii="Times New Roman" w:hAnsi="Times New Roman" w:cs="Times New Roman"/>
          <w:sz w:val="24"/>
          <w:szCs w:val="24"/>
        </w:rPr>
        <w:t>abrirían posibilidades para que</w:t>
      </w:r>
      <w:r w:rsidR="00106E3E" w:rsidRPr="00F70B12">
        <w:rPr>
          <w:rFonts w:ascii="Times New Roman" w:hAnsi="Times New Roman" w:cs="Times New Roman"/>
          <w:sz w:val="24"/>
          <w:szCs w:val="24"/>
        </w:rPr>
        <w:t xml:space="preserve"> much</w:t>
      </w:r>
      <w:r w:rsidR="00B91EF9" w:rsidRPr="00F70B12">
        <w:rPr>
          <w:rFonts w:ascii="Times New Roman" w:hAnsi="Times New Roman" w:cs="Times New Roman"/>
          <w:sz w:val="24"/>
          <w:szCs w:val="24"/>
        </w:rPr>
        <w:t>as personas</w:t>
      </w:r>
      <w:r w:rsidR="001D30FB" w:rsidRPr="00F70B12">
        <w:rPr>
          <w:rFonts w:ascii="Times New Roman" w:hAnsi="Times New Roman" w:cs="Times New Roman"/>
          <w:sz w:val="24"/>
          <w:szCs w:val="24"/>
        </w:rPr>
        <w:t xml:space="preserve"> pudieran</w:t>
      </w:r>
      <w:r w:rsidR="00B91EF9" w:rsidRPr="00F70B12">
        <w:rPr>
          <w:rFonts w:ascii="Times New Roman" w:hAnsi="Times New Roman" w:cs="Times New Roman"/>
          <w:sz w:val="24"/>
          <w:szCs w:val="24"/>
        </w:rPr>
        <w:t xml:space="preserve"> organizar sus vidas con mayor libertad en </w:t>
      </w:r>
      <w:r w:rsidR="00106E3E" w:rsidRPr="00F70B12">
        <w:rPr>
          <w:rFonts w:ascii="Times New Roman" w:hAnsi="Times New Roman" w:cs="Times New Roman"/>
          <w:sz w:val="24"/>
          <w:szCs w:val="24"/>
        </w:rPr>
        <w:t xml:space="preserve">esos </w:t>
      </w:r>
      <w:r w:rsidR="00B91EF9" w:rsidRPr="00F70B12">
        <w:rPr>
          <w:rFonts w:ascii="Times New Roman" w:hAnsi="Times New Roman" w:cs="Times New Roman"/>
          <w:sz w:val="24"/>
          <w:szCs w:val="24"/>
        </w:rPr>
        <w:t>momentos determinantes.</w:t>
      </w:r>
    </w:p>
    <w:p w14:paraId="08C02BEA" w14:textId="1C33D606" w:rsidR="00577D09" w:rsidRPr="00E12B8C" w:rsidRDefault="008E7A10" w:rsidP="00D2495D">
      <w:pPr>
        <w:spacing w:before="120" w:after="120" w:line="360" w:lineRule="auto"/>
        <w:jc w:val="both"/>
        <w:rPr>
          <w:rFonts w:ascii="Times New Roman" w:hAnsi="Times New Roman" w:cs="Times New Roman"/>
          <w:b/>
          <w:i/>
          <w:sz w:val="24"/>
          <w:szCs w:val="24"/>
        </w:rPr>
      </w:pPr>
      <w:r w:rsidRPr="00E12B8C">
        <w:rPr>
          <w:rFonts w:ascii="Times New Roman" w:hAnsi="Times New Roman" w:cs="Times New Roman"/>
          <w:b/>
          <w:i/>
          <w:sz w:val="24"/>
          <w:szCs w:val="24"/>
        </w:rPr>
        <w:t>Curso vital</w:t>
      </w:r>
      <w:r w:rsidR="001206B8" w:rsidRPr="00E12B8C">
        <w:rPr>
          <w:rFonts w:ascii="Times New Roman" w:hAnsi="Times New Roman" w:cs="Times New Roman"/>
          <w:b/>
          <w:i/>
          <w:sz w:val="24"/>
          <w:szCs w:val="24"/>
        </w:rPr>
        <w:t>, envejecimiento y jubilación</w:t>
      </w:r>
    </w:p>
    <w:p w14:paraId="02891857" w14:textId="02927B55" w:rsidR="000670FD" w:rsidRPr="00F70B12" w:rsidRDefault="00A0322D" w:rsidP="00D2495D">
      <w:pPr>
        <w:spacing w:after="0" w:line="360" w:lineRule="auto"/>
        <w:jc w:val="both"/>
        <w:rPr>
          <w:rFonts w:ascii="Times New Roman" w:hAnsi="Times New Roman" w:cs="Times New Roman"/>
          <w:sz w:val="24"/>
          <w:szCs w:val="24"/>
        </w:rPr>
      </w:pPr>
      <w:r w:rsidRPr="00F70B12">
        <w:rPr>
          <w:rFonts w:ascii="Times New Roman" w:hAnsi="Times New Roman" w:cs="Times New Roman"/>
          <w:sz w:val="24"/>
          <w:szCs w:val="24"/>
        </w:rPr>
        <w:t xml:space="preserve">Disfrutar de RT implicaría retrasar la edad de jubilación, por lo que consideramos necesario revisar también brevemente algunas aportaciones sobre las políticas de jubilación </w:t>
      </w:r>
      <w:r w:rsidR="00C5067B" w:rsidRPr="00F70B12">
        <w:rPr>
          <w:rFonts w:ascii="Times New Roman" w:hAnsi="Times New Roman" w:cs="Times New Roman"/>
          <w:sz w:val="24"/>
          <w:szCs w:val="24"/>
        </w:rPr>
        <w:t xml:space="preserve">y sobre la actividad laboral a edades relativamente avanzadas. </w:t>
      </w:r>
      <w:r w:rsidR="002B4592" w:rsidRPr="00F70B12">
        <w:rPr>
          <w:rFonts w:ascii="Times New Roman" w:hAnsi="Times New Roman" w:cs="Times New Roman"/>
          <w:sz w:val="24"/>
          <w:szCs w:val="24"/>
        </w:rPr>
        <w:t>E</w:t>
      </w:r>
      <w:r w:rsidR="00721988" w:rsidRPr="00F70B12">
        <w:rPr>
          <w:rFonts w:ascii="Times New Roman" w:hAnsi="Times New Roman" w:cs="Times New Roman"/>
          <w:sz w:val="24"/>
          <w:szCs w:val="24"/>
        </w:rPr>
        <w:t xml:space="preserve">l concepto de “envejecimiento activo” </w:t>
      </w:r>
      <w:r w:rsidR="002B4592" w:rsidRPr="00F70B12">
        <w:rPr>
          <w:rFonts w:ascii="Times New Roman" w:hAnsi="Times New Roman" w:cs="Times New Roman"/>
          <w:sz w:val="24"/>
          <w:szCs w:val="24"/>
        </w:rPr>
        <w:t>propone</w:t>
      </w:r>
      <w:r w:rsidR="00721988" w:rsidRPr="00F70B12">
        <w:rPr>
          <w:rFonts w:ascii="Times New Roman" w:hAnsi="Times New Roman" w:cs="Times New Roman"/>
          <w:sz w:val="24"/>
          <w:szCs w:val="24"/>
        </w:rPr>
        <w:t xml:space="preserve"> la creación de un conjunto amplio de oportunidades y facilidades que no excluya a las personas que se encuentran en situaciones de fragilidad o dependencia severa (Walker </w:t>
      </w:r>
      <w:r w:rsidR="00781C03" w:rsidRPr="00F70B12">
        <w:rPr>
          <w:rFonts w:ascii="Times New Roman" w:hAnsi="Times New Roman" w:cs="Times New Roman"/>
          <w:sz w:val="24"/>
          <w:szCs w:val="24"/>
        </w:rPr>
        <w:t>y</w:t>
      </w:r>
      <w:r w:rsidR="00721988" w:rsidRPr="00F70B12">
        <w:rPr>
          <w:rFonts w:ascii="Times New Roman" w:hAnsi="Times New Roman" w:cs="Times New Roman"/>
          <w:sz w:val="24"/>
          <w:szCs w:val="24"/>
        </w:rPr>
        <w:t xml:space="preserve"> </w:t>
      </w:r>
      <w:proofErr w:type="spellStart"/>
      <w:r w:rsidR="00721988" w:rsidRPr="00F70B12">
        <w:rPr>
          <w:rFonts w:ascii="Times New Roman" w:hAnsi="Times New Roman" w:cs="Times New Roman"/>
          <w:sz w:val="24"/>
          <w:szCs w:val="24"/>
        </w:rPr>
        <w:t>Maltby</w:t>
      </w:r>
      <w:proofErr w:type="spellEnd"/>
      <w:r w:rsidR="00DA254D" w:rsidRPr="00F70B12">
        <w:rPr>
          <w:rFonts w:ascii="Times New Roman" w:hAnsi="Times New Roman" w:cs="Times New Roman"/>
          <w:sz w:val="24"/>
          <w:szCs w:val="24"/>
        </w:rPr>
        <w:t>,</w:t>
      </w:r>
      <w:r w:rsidR="00721988" w:rsidRPr="00F70B12">
        <w:rPr>
          <w:rFonts w:ascii="Times New Roman" w:hAnsi="Times New Roman" w:cs="Times New Roman"/>
          <w:sz w:val="24"/>
          <w:szCs w:val="24"/>
        </w:rPr>
        <w:t xml:space="preserve"> 2012; </w:t>
      </w:r>
      <w:proofErr w:type="spellStart"/>
      <w:r w:rsidR="00721988" w:rsidRPr="00F70B12">
        <w:rPr>
          <w:rFonts w:ascii="Times New Roman" w:hAnsi="Times New Roman" w:cs="Times New Roman"/>
          <w:sz w:val="24"/>
          <w:szCs w:val="24"/>
        </w:rPr>
        <w:t>Boudiny</w:t>
      </w:r>
      <w:proofErr w:type="spellEnd"/>
      <w:r w:rsidR="00721988" w:rsidRPr="00F70B12">
        <w:rPr>
          <w:rFonts w:ascii="Times New Roman" w:hAnsi="Times New Roman" w:cs="Times New Roman"/>
          <w:sz w:val="24"/>
          <w:szCs w:val="24"/>
        </w:rPr>
        <w:t>, 2013)</w:t>
      </w:r>
      <w:r w:rsidR="002B4592" w:rsidRPr="00F70B12">
        <w:rPr>
          <w:rFonts w:ascii="Times New Roman" w:hAnsi="Times New Roman" w:cs="Times New Roman"/>
          <w:sz w:val="24"/>
          <w:szCs w:val="24"/>
        </w:rPr>
        <w:t>, pero incluye también, obviamente, la promoción de actividades económicamente productivas.</w:t>
      </w:r>
    </w:p>
    <w:p w14:paraId="480CE53A" w14:textId="0BA67721" w:rsidR="001206B8" w:rsidRPr="00F70B12" w:rsidRDefault="002B4592" w:rsidP="00D2495D">
      <w:pPr>
        <w:spacing w:after="0" w:line="360" w:lineRule="auto"/>
        <w:jc w:val="both"/>
        <w:rPr>
          <w:rFonts w:ascii="Times New Roman" w:hAnsi="Times New Roman" w:cs="Times New Roman"/>
          <w:sz w:val="24"/>
          <w:szCs w:val="24"/>
        </w:rPr>
      </w:pPr>
      <w:r w:rsidRPr="00F70B12">
        <w:rPr>
          <w:rFonts w:ascii="Times New Roman" w:hAnsi="Times New Roman" w:cs="Times New Roman"/>
          <w:sz w:val="24"/>
          <w:szCs w:val="24"/>
        </w:rPr>
        <w:t>I</w:t>
      </w:r>
      <w:r w:rsidR="00721988" w:rsidRPr="00F70B12">
        <w:rPr>
          <w:rFonts w:ascii="Times New Roman" w:hAnsi="Times New Roman" w:cs="Times New Roman"/>
          <w:sz w:val="24"/>
          <w:szCs w:val="24"/>
        </w:rPr>
        <w:t>nvestigaciones realizadas sobre empleadores y trabajadores mayores sugieren la existencia de relaciones complejas entre actitudes y prácticas, y apuntan hacia la necesidad de políticas de empleo que no discriminen a las personas mayores, y que presten atención a las capacidades individuales y no a los estereotipos de edad (</w:t>
      </w:r>
      <w:proofErr w:type="spellStart"/>
      <w:r w:rsidR="00721988" w:rsidRPr="00F70B12">
        <w:rPr>
          <w:rFonts w:ascii="Times New Roman" w:hAnsi="Times New Roman" w:cs="Times New Roman"/>
          <w:sz w:val="24"/>
          <w:szCs w:val="24"/>
        </w:rPr>
        <w:t>Brooke</w:t>
      </w:r>
      <w:proofErr w:type="spellEnd"/>
      <w:r w:rsidR="00721988" w:rsidRPr="00F70B12">
        <w:rPr>
          <w:rFonts w:ascii="Times New Roman" w:hAnsi="Times New Roman" w:cs="Times New Roman"/>
          <w:sz w:val="24"/>
          <w:szCs w:val="24"/>
        </w:rPr>
        <w:t xml:space="preserve"> </w:t>
      </w:r>
      <w:r w:rsidR="00781C03" w:rsidRPr="00F70B12">
        <w:rPr>
          <w:rFonts w:ascii="Times New Roman" w:hAnsi="Times New Roman" w:cs="Times New Roman"/>
          <w:sz w:val="24"/>
          <w:szCs w:val="24"/>
        </w:rPr>
        <w:t>y</w:t>
      </w:r>
      <w:r w:rsidR="00721988" w:rsidRPr="00F70B12">
        <w:rPr>
          <w:rFonts w:ascii="Times New Roman" w:hAnsi="Times New Roman" w:cs="Times New Roman"/>
          <w:sz w:val="24"/>
          <w:szCs w:val="24"/>
        </w:rPr>
        <w:t xml:space="preserve"> Taylor</w:t>
      </w:r>
      <w:r w:rsidR="00DA254D" w:rsidRPr="00F70B12">
        <w:rPr>
          <w:rFonts w:ascii="Times New Roman" w:hAnsi="Times New Roman" w:cs="Times New Roman"/>
          <w:sz w:val="24"/>
          <w:szCs w:val="24"/>
        </w:rPr>
        <w:t>,</w:t>
      </w:r>
      <w:r w:rsidR="00721988" w:rsidRPr="00F70B12">
        <w:rPr>
          <w:rFonts w:ascii="Times New Roman" w:hAnsi="Times New Roman" w:cs="Times New Roman"/>
          <w:sz w:val="24"/>
          <w:szCs w:val="24"/>
        </w:rPr>
        <w:t xml:space="preserve"> 2005; </w:t>
      </w:r>
      <w:proofErr w:type="spellStart"/>
      <w:r w:rsidR="00721988" w:rsidRPr="00F70B12">
        <w:rPr>
          <w:rFonts w:ascii="Times New Roman" w:hAnsi="Times New Roman" w:cs="Times New Roman"/>
          <w:sz w:val="24"/>
          <w:szCs w:val="24"/>
        </w:rPr>
        <w:t>Loretto</w:t>
      </w:r>
      <w:proofErr w:type="spellEnd"/>
      <w:r w:rsidR="00721988" w:rsidRPr="00F70B12">
        <w:rPr>
          <w:rFonts w:ascii="Times New Roman" w:hAnsi="Times New Roman" w:cs="Times New Roman"/>
          <w:sz w:val="24"/>
          <w:szCs w:val="24"/>
        </w:rPr>
        <w:t xml:space="preserve"> y White, 2006). </w:t>
      </w:r>
      <w:r w:rsidR="00DA254D" w:rsidRPr="00F70B12">
        <w:rPr>
          <w:rFonts w:ascii="Times New Roman" w:hAnsi="Times New Roman" w:cs="Times New Roman"/>
          <w:sz w:val="24"/>
          <w:szCs w:val="24"/>
        </w:rPr>
        <w:t>D</w:t>
      </w:r>
      <w:r w:rsidR="00721988" w:rsidRPr="00F70B12">
        <w:rPr>
          <w:rFonts w:ascii="Times New Roman" w:hAnsi="Times New Roman" w:cs="Times New Roman"/>
          <w:sz w:val="24"/>
          <w:szCs w:val="24"/>
        </w:rPr>
        <w:t>iferentes investigaciones han llegado a la conclusión de que, si de verdad se quiere conseguir que las personas mayores continúen en sus empleos, hay que proporcionar oportunidades reales y acordar una regulación más flexible del trabajo y del retiro (</w:t>
      </w:r>
      <w:proofErr w:type="spellStart"/>
      <w:r w:rsidR="00721988" w:rsidRPr="00F70B12">
        <w:rPr>
          <w:rFonts w:ascii="Times New Roman" w:hAnsi="Times New Roman" w:cs="Times New Roman"/>
          <w:sz w:val="24"/>
          <w:szCs w:val="24"/>
        </w:rPr>
        <w:t>Siegenthaler</w:t>
      </w:r>
      <w:proofErr w:type="spellEnd"/>
      <w:r w:rsidR="00721988" w:rsidRPr="00F70B12">
        <w:rPr>
          <w:rFonts w:ascii="Times New Roman" w:hAnsi="Times New Roman" w:cs="Times New Roman"/>
          <w:sz w:val="24"/>
          <w:szCs w:val="24"/>
        </w:rPr>
        <w:t xml:space="preserve"> y </w:t>
      </w:r>
      <w:proofErr w:type="spellStart"/>
      <w:r w:rsidR="00721988" w:rsidRPr="00F70B12">
        <w:rPr>
          <w:rFonts w:ascii="Times New Roman" w:hAnsi="Times New Roman" w:cs="Times New Roman"/>
          <w:sz w:val="24"/>
          <w:szCs w:val="24"/>
        </w:rPr>
        <w:t>Brenner</w:t>
      </w:r>
      <w:proofErr w:type="spellEnd"/>
      <w:r w:rsidR="00721988" w:rsidRPr="00F70B12">
        <w:rPr>
          <w:rFonts w:ascii="Times New Roman" w:hAnsi="Times New Roman" w:cs="Times New Roman"/>
          <w:sz w:val="24"/>
          <w:szCs w:val="24"/>
        </w:rPr>
        <w:t xml:space="preserve">, 2000; </w:t>
      </w:r>
      <w:proofErr w:type="spellStart"/>
      <w:r w:rsidR="00721988" w:rsidRPr="00F70B12">
        <w:rPr>
          <w:rFonts w:ascii="Times New Roman" w:hAnsi="Times New Roman" w:cs="Times New Roman"/>
          <w:sz w:val="24"/>
          <w:szCs w:val="24"/>
        </w:rPr>
        <w:t>Dychtwald</w:t>
      </w:r>
      <w:proofErr w:type="spellEnd"/>
      <w:r w:rsidR="00721988" w:rsidRPr="00F70B12">
        <w:rPr>
          <w:rFonts w:ascii="Times New Roman" w:hAnsi="Times New Roman" w:cs="Times New Roman"/>
          <w:sz w:val="24"/>
          <w:szCs w:val="24"/>
        </w:rPr>
        <w:t xml:space="preserve"> et al., 2004; Peterson y Murphy, 2010; </w:t>
      </w:r>
      <w:proofErr w:type="spellStart"/>
      <w:r w:rsidR="00721988" w:rsidRPr="00F70B12">
        <w:rPr>
          <w:rFonts w:ascii="Times New Roman" w:hAnsi="Times New Roman" w:cs="Times New Roman"/>
          <w:sz w:val="24"/>
          <w:szCs w:val="24"/>
        </w:rPr>
        <w:t>Szinovacz</w:t>
      </w:r>
      <w:proofErr w:type="spellEnd"/>
      <w:r w:rsidR="00721988" w:rsidRPr="00F70B12">
        <w:rPr>
          <w:rFonts w:ascii="Times New Roman" w:hAnsi="Times New Roman" w:cs="Times New Roman"/>
          <w:sz w:val="24"/>
          <w:szCs w:val="24"/>
        </w:rPr>
        <w:t xml:space="preserve">, 2011; </w:t>
      </w:r>
      <w:proofErr w:type="spellStart"/>
      <w:r w:rsidR="00721988" w:rsidRPr="00F70B12">
        <w:rPr>
          <w:rFonts w:ascii="Times New Roman" w:hAnsi="Times New Roman" w:cs="Times New Roman"/>
          <w:sz w:val="24"/>
          <w:szCs w:val="24"/>
        </w:rPr>
        <w:t>Oakman</w:t>
      </w:r>
      <w:proofErr w:type="spellEnd"/>
      <w:r w:rsidR="00721988" w:rsidRPr="00F70B12">
        <w:rPr>
          <w:rFonts w:ascii="Times New Roman" w:hAnsi="Times New Roman" w:cs="Times New Roman"/>
          <w:sz w:val="24"/>
          <w:szCs w:val="24"/>
        </w:rPr>
        <w:t xml:space="preserve"> </w:t>
      </w:r>
      <w:r w:rsidR="00781C03" w:rsidRPr="00F70B12">
        <w:rPr>
          <w:rFonts w:ascii="Times New Roman" w:hAnsi="Times New Roman" w:cs="Times New Roman"/>
          <w:sz w:val="24"/>
          <w:szCs w:val="24"/>
        </w:rPr>
        <w:t>y</w:t>
      </w:r>
      <w:r w:rsidR="00721988" w:rsidRPr="00F70B12">
        <w:rPr>
          <w:rFonts w:ascii="Times New Roman" w:hAnsi="Times New Roman" w:cs="Times New Roman"/>
          <w:sz w:val="24"/>
          <w:szCs w:val="24"/>
        </w:rPr>
        <w:t xml:space="preserve"> Wells, 2013).</w:t>
      </w:r>
      <w:r w:rsidR="00DA254D" w:rsidRPr="00F70B12">
        <w:rPr>
          <w:rFonts w:ascii="Times New Roman" w:hAnsi="Times New Roman" w:cs="Times New Roman"/>
          <w:sz w:val="24"/>
          <w:szCs w:val="24"/>
        </w:rPr>
        <w:t xml:space="preserve"> </w:t>
      </w:r>
      <w:r w:rsidR="00781C03" w:rsidRPr="00F70B12">
        <w:rPr>
          <w:rFonts w:ascii="Times New Roman" w:hAnsi="Times New Roman" w:cs="Times New Roman"/>
          <w:sz w:val="24"/>
          <w:szCs w:val="24"/>
        </w:rPr>
        <w:t>E</w:t>
      </w:r>
      <w:r w:rsidR="00721988" w:rsidRPr="00F70B12">
        <w:rPr>
          <w:rFonts w:ascii="Times New Roman" w:hAnsi="Times New Roman" w:cs="Times New Roman"/>
          <w:sz w:val="24"/>
          <w:szCs w:val="24"/>
        </w:rPr>
        <w:t>n un tono más radical</w:t>
      </w:r>
      <w:r w:rsidR="00DA254D" w:rsidRPr="00F70B12">
        <w:rPr>
          <w:rFonts w:ascii="Times New Roman" w:hAnsi="Times New Roman" w:cs="Times New Roman"/>
          <w:sz w:val="24"/>
          <w:szCs w:val="24"/>
        </w:rPr>
        <w:t>,</w:t>
      </w:r>
      <w:r w:rsidR="00721988" w:rsidRPr="00F70B12">
        <w:rPr>
          <w:rFonts w:ascii="Times New Roman" w:hAnsi="Times New Roman" w:cs="Times New Roman"/>
          <w:sz w:val="24"/>
          <w:szCs w:val="24"/>
        </w:rPr>
        <w:t xml:space="preserve"> y acaso más clarificador, </w:t>
      </w:r>
      <w:r w:rsidR="00DA254D" w:rsidRPr="00F70B12">
        <w:rPr>
          <w:rFonts w:ascii="Times New Roman" w:hAnsi="Times New Roman" w:cs="Times New Roman"/>
          <w:sz w:val="24"/>
          <w:szCs w:val="24"/>
        </w:rPr>
        <w:t xml:space="preserve">se ha afirmado que </w:t>
      </w:r>
      <w:r w:rsidR="00721988" w:rsidRPr="00F70B12">
        <w:rPr>
          <w:rFonts w:ascii="Times New Roman" w:hAnsi="Times New Roman" w:cs="Times New Roman"/>
          <w:sz w:val="24"/>
          <w:szCs w:val="24"/>
        </w:rPr>
        <w:t xml:space="preserve">la extensión lógica de las políticas de no discriminación por edad </w:t>
      </w:r>
      <w:r w:rsidR="00DA254D" w:rsidRPr="00F70B12">
        <w:rPr>
          <w:rFonts w:ascii="Times New Roman" w:hAnsi="Times New Roman" w:cs="Times New Roman"/>
          <w:sz w:val="24"/>
          <w:szCs w:val="24"/>
        </w:rPr>
        <w:t>habría de incorporar</w:t>
      </w:r>
      <w:r w:rsidR="00781C03" w:rsidRPr="00F70B12">
        <w:rPr>
          <w:rFonts w:ascii="Times New Roman" w:hAnsi="Times New Roman" w:cs="Times New Roman"/>
          <w:sz w:val="24"/>
          <w:szCs w:val="24"/>
        </w:rPr>
        <w:t xml:space="preserve"> la abolición de cualquier edad de retiro obligatorio. Una uniformización así tiene poco sentido en </w:t>
      </w:r>
      <w:r w:rsidR="00DA254D" w:rsidRPr="00F70B12">
        <w:rPr>
          <w:rFonts w:ascii="Times New Roman" w:hAnsi="Times New Roman" w:cs="Times New Roman"/>
          <w:sz w:val="24"/>
          <w:szCs w:val="24"/>
        </w:rPr>
        <w:t>l</w:t>
      </w:r>
      <w:r w:rsidR="00781C03" w:rsidRPr="00F70B12">
        <w:rPr>
          <w:rFonts w:ascii="Times New Roman" w:hAnsi="Times New Roman" w:cs="Times New Roman"/>
          <w:sz w:val="24"/>
          <w:szCs w:val="24"/>
        </w:rPr>
        <w:t>a “era de diversidad”. En su lugar, por ejemplo, una década flexible para el retiro sería un</w:t>
      </w:r>
      <w:r w:rsidR="00DA254D" w:rsidRPr="00F70B12">
        <w:rPr>
          <w:rFonts w:ascii="Times New Roman" w:hAnsi="Times New Roman" w:cs="Times New Roman"/>
          <w:sz w:val="24"/>
          <w:szCs w:val="24"/>
        </w:rPr>
        <w:t xml:space="preserve"> modelo alternativo razonable </w:t>
      </w:r>
      <w:r w:rsidR="00781C03" w:rsidRPr="00F70B12">
        <w:rPr>
          <w:rFonts w:ascii="Times New Roman" w:hAnsi="Times New Roman" w:cs="Times New Roman"/>
          <w:sz w:val="24"/>
          <w:szCs w:val="24"/>
        </w:rPr>
        <w:t xml:space="preserve">(Walker, 2002). </w:t>
      </w:r>
      <w:r w:rsidR="00721988" w:rsidRPr="00F70B12">
        <w:rPr>
          <w:rFonts w:ascii="Times New Roman" w:hAnsi="Times New Roman" w:cs="Times New Roman"/>
          <w:sz w:val="24"/>
          <w:szCs w:val="24"/>
        </w:rPr>
        <w:t>El mismo autor apuesta por una sociedad para todas las edades, mediante una estrategia de envejecimiento activo focalizada en el curso vital en su conjunto.</w:t>
      </w:r>
      <w:r w:rsidR="00C5067B" w:rsidRPr="00F70B12">
        <w:rPr>
          <w:rFonts w:ascii="Times New Roman" w:hAnsi="Times New Roman" w:cs="Times New Roman"/>
          <w:sz w:val="24"/>
          <w:szCs w:val="24"/>
        </w:rPr>
        <w:t xml:space="preserve"> Propuestas como RT apuntan claramente en esta dirección, incorporando la posibilidad no solo de prolongar la vida laboral</w:t>
      </w:r>
      <w:r w:rsidR="00066757" w:rsidRPr="00F70B12">
        <w:rPr>
          <w:rFonts w:ascii="Times New Roman" w:hAnsi="Times New Roman" w:cs="Times New Roman"/>
          <w:sz w:val="24"/>
          <w:szCs w:val="24"/>
        </w:rPr>
        <w:t xml:space="preserve">, sino de combinar esa posibilidad con la de realizar otros trabajos no remunerados a lo largo de la vida, como el cuidado de otras </w:t>
      </w:r>
      <w:r w:rsidR="00066757" w:rsidRPr="00F70B12">
        <w:rPr>
          <w:rFonts w:ascii="Times New Roman" w:hAnsi="Times New Roman" w:cs="Times New Roman"/>
          <w:sz w:val="24"/>
          <w:szCs w:val="24"/>
        </w:rPr>
        <w:lastRenderedPageBreak/>
        <w:t>personas (a lo que nos hemos referido en el apartado anterior), o la formación (a lo que nos referimos a continuación).</w:t>
      </w:r>
    </w:p>
    <w:p w14:paraId="69F4FA9B" w14:textId="0C34E364" w:rsidR="000F790A" w:rsidRPr="00E12B8C" w:rsidRDefault="002701BA" w:rsidP="00D2495D">
      <w:pPr>
        <w:spacing w:before="120" w:after="120" w:line="360" w:lineRule="auto"/>
        <w:jc w:val="both"/>
        <w:rPr>
          <w:rFonts w:ascii="Times New Roman" w:hAnsi="Times New Roman" w:cs="Times New Roman"/>
          <w:b/>
          <w:i/>
          <w:sz w:val="24"/>
          <w:szCs w:val="24"/>
        </w:rPr>
      </w:pPr>
      <w:r w:rsidRPr="00E12B8C">
        <w:rPr>
          <w:rFonts w:ascii="Times New Roman" w:hAnsi="Times New Roman" w:cs="Times New Roman"/>
          <w:b/>
          <w:i/>
          <w:sz w:val="24"/>
          <w:szCs w:val="24"/>
        </w:rPr>
        <w:t>Sobre las necesidades de f</w:t>
      </w:r>
      <w:r w:rsidR="000F790A" w:rsidRPr="00E12B8C">
        <w:rPr>
          <w:rFonts w:ascii="Times New Roman" w:hAnsi="Times New Roman" w:cs="Times New Roman"/>
          <w:b/>
          <w:i/>
          <w:sz w:val="24"/>
          <w:szCs w:val="24"/>
        </w:rPr>
        <w:t>ormación a lo largo de la vida</w:t>
      </w:r>
    </w:p>
    <w:p w14:paraId="1675842A" w14:textId="640421DB" w:rsidR="00405DFB" w:rsidRPr="00F70B12" w:rsidRDefault="00066757" w:rsidP="00D2495D">
      <w:pPr>
        <w:spacing w:after="0" w:line="360" w:lineRule="auto"/>
        <w:jc w:val="both"/>
        <w:rPr>
          <w:rFonts w:ascii="Times New Roman" w:hAnsi="Times New Roman" w:cs="Times New Roman"/>
          <w:sz w:val="24"/>
          <w:szCs w:val="24"/>
        </w:rPr>
      </w:pPr>
      <w:r w:rsidRPr="00F70B12">
        <w:rPr>
          <w:rFonts w:ascii="Times New Roman" w:hAnsi="Times New Roman" w:cs="Times New Roman"/>
          <w:sz w:val="24"/>
          <w:szCs w:val="24"/>
        </w:rPr>
        <w:t>P</w:t>
      </w:r>
      <w:r w:rsidR="005E6AA4" w:rsidRPr="00F70B12">
        <w:rPr>
          <w:rFonts w:ascii="Times New Roman" w:hAnsi="Times New Roman" w:cs="Times New Roman"/>
          <w:sz w:val="24"/>
          <w:szCs w:val="24"/>
        </w:rPr>
        <w:t xml:space="preserve">artimos </w:t>
      </w:r>
      <w:r w:rsidRPr="00F70B12">
        <w:rPr>
          <w:rFonts w:ascii="Times New Roman" w:hAnsi="Times New Roman" w:cs="Times New Roman"/>
          <w:sz w:val="24"/>
          <w:szCs w:val="24"/>
        </w:rPr>
        <w:t xml:space="preserve">ahora </w:t>
      </w:r>
      <w:r w:rsidR="005E6AA4" w:rsidRPr="00F70B12">
        <w:rPr>
          <w:rFonts w:ascii="Times New Roman" w:hAnsi="Times New Roman" w:cs="Times New Roman"/>
          <w:sz w:val="24"/>
          <w:szCs w:val="24"/>
        </w:rPr>
        <w:t>del reconocimiento obvio de que</w:t>
      </w:r>
      <w:r w:rsidR="005563C1" w:rsidRPr="00F70B12">
        <w:rPr>
          <w:rFonts w:ascii="Times New Roman" w:hAnsi="Times New Roman" w:cs="Times New Roman"/>
          <w:sz w:val="24"/>
          <w:szCs w:val="24"/>
        </w:rPr>
        <w:t xml:space="preserve"> la formación condiciona las posibilidades de empleo</w:t>
      </w:r>
      <w:r w:rsidR="005E6AA4" w:rsidRPr="00F70B12">
        <w:rPr>
          <w:rFonts w:ascii="Times New Roman" w:hAnsi="Times New Roman" w:cs="Times New Roman"/>
          <w:sz w:val="24"/>
          <w:szCs w:val="24"/>
        </w:rPr>
        <w:t>. P</w:t>
      </w:r>
      <w:r w:rsidR="005563C1" w:rsidRPr="00F70B12">
        <w:rPr>
          <w:rFonts w:ascii="Times New Roman" w:hAnsi="Times New Roman" w:cs="Times New Roman"/>
          <w:sz w:val="24"/>
          <w:szCs w:val="24"/>
        </w:rPr>
        <w:t>ero lo que es más característico de nuestro tiempo es la prolongación de esta relación hacia etapas avanzadas del curso vital. Así, los procesos de globalización, estrechamente relacionados con los avances en las tecnologías de la información y la comunicación, han incrementado los efectos de la formación sobre los riesgos laborales a lo largo de la vida (</w:t>
      </w:r>
      <w:proofErr w:type="spellStart"/>
      <w:r w:rsidR="005563C1" w:rsidRPr="00F70B12">
        <w:rPr>
          <w:rFonts w:ascii="Times New Roman" w:hAnsi="Times New Roman" w:cs="Times New Roman"/>
          <w:sz w:val="24"/>
          <w:szCs w:val="24"/>
        </w:rPr>
        <w:t>Buchholz</w:t>
      </w:r>
      <w:proofErr w:type="spellEnd"/>
      <w:r w:rsidR="005563C1" w:rsidRPr="00F70B12">
        <w:rPr>
          <w:rFonts w:ascii="Times New Roman" w:hAnsi="Times New Roman" w:cs="Times New Roman"/>
          <w:sz w:val="24"/>
          <w:szCs w:val="24"/>
        </w:rPr>
        <w:t xml:space="preserve"> et al., 2008). La O</w:t>
      </w:r>
      <w:r w:rsidR="00106E3E" w:rsidRPr="00F70B12">
        <w:rPr>
          <w:rFonts w:ascii="Times New Roman" w:hAnsi="Times New Roman" w:cs="Times New Roman"/>
          <w:sz w:val="24"/>
          <w:szCs w:val="24"/>
        </w:rPr>
        <w:t>CDE</w:t>
      </w:r>
      <w:r w:rsidR="005563C1" w:rsidRPr="00F70B12">
        <w:rPr>
          <w:rFonts w:ascii="Times New Roman" w:hAnsi="Times New Roman" w:cs="Times New Roman"/>
          <w:sz w:val="24"/>
          <w:szCs w:val="24"/>
        </w:rPr>
        <w:t xml:space="preserve"> (2011) ha incidido en la polarización del valor de las cualificaciones laborales, muy condicionada por el nivel educativo formal alcanzado en las primeras etapas de la vida.</w:t>
      </w:r>
      <w:r w:rsidR="00405DFB" w:rsidRPr="00F70B12">
        <w:rPr>
          <w:rFonts w:ascii="Times New Roman" w:hAnsi="Times New Roman" w:cs="Times New Roman"/>
          <w:sz w:val="24"/>
          <w:szCs w:val="24"/>
        </w:rPr>
        <w:t xml:space="preserve"> </w:t>
      </w:r>
      <w:r w:rsidR="00A0604D" w:rsidRPr="00F70B12">
        <w:rPr>
          <w:rFonts w:ascii="Times New Roman" w:hAnsi="Times New Roman" w:cs="Times New Roman"/>
          <w:sz w:val="24"/>
          <w:szCs w:val="24"/>
        </w:rPr>
        <w:t>Las personas y familias que más necesitan los ingresos procedentes del trabajo remunerado son las que, en la práctica, tienen menos posibilidades de aprendizaje formal a lo largo de la vida, lo cual puede ser comprendido dentro de una dinámica bien conocida de acumulación de ventajas y desventajas a o largo de la vida (</w:t>
      </w:r>
      <w:proofErr w:type="spellStart"/>
      <w:r w:rsidR="00A0604D" w:rsidRPr="00F70B12">
        <w:rPr>
          <w:rFonts w:ascii="Times New Roman" w:hAnsi="Times New Roman" w:cs="Times New Roman"/>
          <w:sz w:val="24"/>
          <w:szCs w:val="24"/>
        </w:rPr>
        <w:t>Dannefer</w:t>
      </w:r>
      <w:proofErr w:type="spellEnd"/>
      <w:r w:rsidR="00A0604D" w:rsidRPr="00F70B12">
        <w:rPr>
          <w:rFonts w:ascii="Times New Roman" w:hAnsi="Times New Roman" w:cs="Times New Roman"/>
          <w:sz w:val="24"/>
          <w:szCs w:val="24"/>
        </w:rPr>
        <w:t>, 20</w:t>
      </w:r>
      <w:r w:rsidR="007A0E76" w:rsidRPr="00F70B12">
        <w:rPr>
          <w:rFonts w:ascii="Times New Roman" w:hAnsi="Times New Roman" w:cs="Times New Roman"/>
          <w:sz w:val="24"/>
          <w:szCs w:val="24"/>
        </w:rPr>
        <w:t>20</w:t>
      </w:r>
      <w:r w:rsidR="00A0604D" w:rsidRPr="00F70B12">
        <w:rPr>
          <w:rFonts w:ascii="Times New Roman" w:hAnsi="Times New Roman" w:cs="Times New Roman"/>
          <w:sz w:val="24"/>
          <w:szCs w:val="24"/>
        </w:rPr>
        <w:t xml:space="preserve">; </w:t>
      </w:r>
      <w:proofErr w:type="spellStart"/>
      <w:r w:rsidR="00A0604D" w:rsidRPr="00F70B12">
        <w:rPr>
          <w:rFonts w:ascii="Times New Roman" w:hAnsi="Times New Roman" w:cs="Times New Roman"/>
          <w:sz w:val="24"/>
          <w:szCs w:val="24"/>
        </w:rPr>
        <w:t>Mortimer</w:t>
      </w:r>
      <w:proofErr w:type="spellEnd"/>
      <w:r w:rsidR="00A0604D" w:rsidRPr="00F70B12">
        <w:rPr>
          <w:rFonts w:ascii="Times New Roman" w:hAnsi="Times New Roman" w:cs="Times New Roman"/>
          <w:sz w:val="24"/>
          <w:szCs w:val="24"/>
        </w:rPr>
        <w:t xml:space="preserve"> </w:t>
      </w:r>
      <w:r w:rsidR="004C0503" w:rsidRPr="00F70B12">
        <w:rPr>
          <w:rFonts w:ascii="Times New Roman" w:hAnsi="Times New Roman" w:cs="Times New Roman"/>
          <w:sz w:val="24"/>
          <w:szCs w:val="24"/>
        </w:rPr>
        <w:t>y</w:t>
      </w:r>
      <w:r w:rsidR="00A0604D" w:rsidRPr="00F70B12">
        <w:rPr>
          <w:rFonts w:ascii="Times New Roman" w:hAnsi="Times New Roman" w:cs="Times New Roman"/>
          <w:sz w:val="24"/>
          <w:szCs w:val="24"/>
        </w:rPr>
        <w:t xml:space="preserve"> </w:t>
      </w:r>
      <w:proofErr w:type="spellStart"/>
      <w:r w:rsidR="00A0604D" w:rsidRPr="00F70B12">
        <w:rPr>
          <w:rFonts w:ascii="Times New Roman" w:hAnsi="Times New Roman" w:cs="Times New Roman"/>
          <w:sz w:val="24"/>
          <w:szCs w:val="24"/>
        </w:rPr>
        <w:t>Moen</w:t>
      </w:r>
      <w:proofErr w:type="spellEnd"/>
      <w:r w:rsidR="00A0604D" w:rsidRPr="00F70B12">
        <w:rPr>
          <w:rFonts w:ascii="Times New Roman" w:hAnsi="Times New Roman" w:cs="Times New Roman"/>
          <w:sz w:val="24"/>
          <w:szCs w:val="24"/>
        </w:rPr>
        <w:t>, 2016).</w:t>
      </w:r>
    </w:p>
    <w:p w14:paraId="361BF58D" w14:textId="0D93C70C" w:rsidR="000F790A" w:rsidRPr="00F70B12" w:rsidRDefault="00405DFB" w:rsidP="00D2495D">
      <w:pPr>
        <w:spacing w:after="0" w:line="360" w:lineRule="auto"/>
        <w:jc w:val="both"/>
        <w:rPr>
          <w:rFonts w:ascii="Times New Roman" w:hAnsi="Times New Roman" w:cs="Times New Roman"/>
          <w:sz w:val="24"/>
          <w:szCs w:val="24"/>
        </w:rPr>
      </w:pPr>
      <w:r w:rsidRPr="00F70B12">
        <w:rPr>
          <w:rFonts w:ascii="Times New Roman" w:hAnsi="Times New Roman" w:cs="Times New Roman"/>
          <w:sz w:val="24"/>
          <w:szCs w:val="24"/>
        </w:rPr>
        <w:t>L</w:t>
      </w:r>
      <w:r w:rsidR="00A0604D" w:rsidRPr="00F70B12">
        <w:rPr>
          <w:rFonts w:ascii="Times New Roman" w:hAnsi="Times New Roman" w:cs="Times New Roman"/>
          <w:sz w:val="24"/>
          <w:szCs w:val="24"/>
        </w:rPr>
        <w:t>a complejidad de</w:t>
      </w:r>
      <w:r w:rsidR="006A12E0" w:rsidRPr="00F70B12">
        <w:rPr>
          <w:rFonts w:ascii="Times New Roman" w:hAnsi="Times New Roman" w:cs="Times New Roman"/>
          <w:sz w:val="24"/>
          <w:szCs w:val="24"/>
        </w:rPr>
        <w:t>l análisis de la participación de personas adultas en actividades educativas</w:t>
      </w:r>
      <w:r w:rsidR="00A0604D" w:rsidRPr="00F70B12">
        <w:rPr>
          <w:rFonts w:ascii="Times New Roman" w:hAnsi="Times New Roman" w:cs="Times New Roman"/>
          <w:sz w:val="24"/>
          <w:szCs w:val="24"/>
        </w:rPr>
        <w:t xml:space="preserve"> está bien recogida en la aportación de </w:t>
      </w:r>
      <w:proofErr w:type="spellStart"/>
      <w:r w:rsidR="00A0604D" w:rsidRPr="00F70B12">
        <w:rPr>
          <w:rFonts w:ascii="Times New Roman" w:hAnsi="Times New Roman" w:cs="Times New Roman"/>
          <w:sz w:val="24"/>
          <w:szCs w:val="24"/>
        </w:rPr>
        <w:t>Boeren</w:t>
      </w:r>
      <w:proofErr w:type="spellEnd"/>
      <w:r w:rsidR="00A0604D" w:rsidRPr="00F70B12">
        <w:rPr>
          <w:rFonts w:ascii="Times New Roman" w:hAnsi="Times New Roman" w:cs="Times New Roman"/>
          <w:sz w:val="24"/>
          <w:szCs w:val="24"/>
        </w:rPr>
        <w:t xml:space="preserve"> (2017), que apunta la necesidad de distinguir entre </w:t>
      </w:r>
      <w:r w:rsidR="006A12E0" w:rsidRPr="00F70B12">
        <w:rPr>
          <w:rFonts w:ascii="Times New Roman" w:hAnsi="Times New Roman" w:cs="Times New Roman"/>
          <w:sz w:val="24"/>
          <w:szCs w:val="24"/>
        </w:rPr>
        <w:t xml:space="preserve">niveles </w:t>
      </w:r>
      <w:r w:rsidR="00A0604D" w:rsidRPr="00F70B12">
        <w:rPr>
          <w:rFonts w:ascii="Times New Roman" w:hAnsi="Times New Roman" w:cs="Times New Roman"/>
          <w:i/>
          <w:sz w:val="24"/>
          <w:szCs w:val="24"/>
        </w:rPr>
        <w:t>micro</w:t>
      </w:r>
      <w:r w:rsidR="00A0604D" w:rsidRPr="00F70B12">
        <w:rPr>
          <w:rFonts w:ascii="Times New Roman" w:hAnsi="Times New Roman" w:cs="Times New Roman"/>
          <w:sz w:val="24"/>
          <w:szCs w:val="24"/>
        </w:rPr>
        <w:t xml:space="preserve"> (dif</w:t>
      </w:r>
      <w:r w:rsidR="006A12E0" w:rsidRPr="00F70B12">
        <w:rPr>
          <w:rFonts w:ascii="Times New Roman" w:hAnsi="Times New Roman" w:cs="Times New Roman"/>
          <w:sz w:val="24"/>
          <w:szCs w:val="24"/>
        </w:rPr>
        <w:t>erencias entre personas adultas</w:t>
      </w:r>
      <w:r w:rsidR="00A0604D" w:rsidRPr="00F70B12">
        <w:rPr>
          <w:rFonts w:ascii="Times New Roman" w:hAnsi="Times New Roman" w:cs="Times New Roman"/>
          <w:sz w:val="24"/>
          <w:szCs w:val="24"/>
        </w:rPr>
        <w:t xml:space="preserve">), </w:t>
      </w:r>
      <w:r w:rsidR="00A0604D" w:rsidRPr="00F70B12">
        <w:rPr>
          <w:rFonts w:ascii="Times New Roman" w:hAnsi="Times New Roman" w:cs="Times New Roman"/>
          <w:i/>
          <w:sz w:val="24"/>
          <w:szCs w:val="24"/>
        </w:rPr>
        <w:t>meso</w:t>
      </w:r>
      <w:r w:rsidR="00A0604D" w:rsidRPr="00F70B12">
        <w:rPr>
          <w:rFonts w:ascii="Times New Roman" w:hAnsi="Times New Roman" w:cs="Times New Roman"/>
          <w:sz w:val="24"/>
          <w:szCs w:val="24"/>
        </w:rPr>
        <w:t xml:space="preserve"> (</w:t>
      </w:r>
      <w:r w:rsidR="006A12E0" w:rsidRPr="00F70B12">
        <w:rPr>
          <w:rFonts w:ascii="Times New Roman" w:hAnsi="Times New Roman" w:cs="Times New Roman"/>
          <w:sz w:val="24"/>
          <w:szCs w:val="24"/>
        </w:rPr>
        <w:t>instituciones proveedoras de servicios educativos</w:t>
      </w:r>
      <w:r w:rsidR="00A0604D" w:rsidRPr="00F70B12">
        <w:rPr>
          <w:rFonts w:ascii="Times New Roman" w:hAnsi="Times New Roman" w:cs="Times New Roman"/>
          <w:sz w:val="24"/>
          <w:szCs w:val="24"/>
        </w:rPr>
        <w:t xml:space="preserve">) </w:t>
      </w:r>
      <w:r w:rsidR="006A12E0" w:rsidRPr="00F70B12">
        <w:rPr>
          <w:rFonts w:ascii="Times New Roman" w:hAnsi="Times New Roman" w:cs="Times New Roman"/>
          <w:sz w:val="24"/>
          <w:szCs w:val="24"/>
        </w:rPr>
        <w:t>y</w:t>
      </w:r>
      <w:r w:rsidR="00A0604D" w:rsidRPr="00F70B12">
        <w:rPr>
          <w:rFonts w:ascii="Times New Roman" w:hAnsi="Times New Roman" w:cs="Times New Roman"/>
          <w:sz w:val="24"/>
          <w:szCs w:val="24"/>
        </w:rPr>
        <w:t xml:space="preserve"> </w:t>
      </w:r>
      <w:r w:rsidR="00A0604D" w:rsidRPr="00F70B12">
        <w:rPr>
          <w:rFonts w:ascii="Times New Roman" w:hAnsi="Times New Roman" w:cs="Times New Roman"/>
          <w:i/>
          <w:sz w:val="24"/>
          <w:szCs w:val="24"/>
        </w:rPr>
        <w:t>macro</w:t>
      </w:r>
      <w:r w:rsidR="00A0604D" w:rsidRPr="00F70B12">
        <w:rPr>
          <w:rFonts w:ascii="Times New Roman" w:hAnsi="Times New Roman" w:cs="Times New Roman"/>
          <w:sz w:val="24"/>
          <w:szCs w:val="24"/>
        </w:rPr>
        <w:t xml:space="preserve"> (</w:t>
      </w:r>
      <w:r w:rsidR="006A12E0" w:rsidRPr="00F70B12">
        <w:rPr>
          <w:rFonts w:ascii="Times New Roman" w:hAnsi="Times New Roman" w:cs="Times New Roman"/>
          <w:sz w:val="24"/>
          <w:szCs w:val="24"/>
        </w:rPr>
        <w:t>diferencias entre países relacionadas con políticas o elementos más generales</w:t>
      </w:r>
      <w:r w:rsidR="00A0604D" w:rsidRPr="00F70B12">
        <w:rPr>
          <w:rFonts w:ascii="Times New Roman" w:hAnsi="Times New Roman" w:cs="Times New Roman"/>
          <w:sz w:val="24"/>
          <w:szCs w:val="24"/>
        </w:rPr>
        <w:t>), bien entendido que los tres niveles se encuentran interrelacionados, y que cada uno de ellos opera como condición necesaria, pero no suficiente, para la participación de personas adultas en actividades educativas.</w:t>
      </w:r>
      <w:r w:rsidR="006A12E0" w:rsidRPr="00F70B12">
        <w:rPr>
          <w:rFonts w:ascii="Times New Roman" w:hAnsi="Times New Roman" w:cs="Times New Roman"/>
          <w:sz w:val="24"/>
          <w:szCs w:val="24"/>
        </w:rPr>
        <w:t xml:space="preserve"> Con nuestro </w:t>
      </w:r>
      <w:r w:rsidR="00134E41" w:rsidRPr="00F70B12">
        <w:rPr>
          <w:rFonts w:ascii="Times New Roman" w:hAnsi="Times New Roman" w:cs="Times New Roman"/>
          <w:sz w:val="24"/>
          <w:szCs w:val="24"/>
        </w:rPr>
        <w:t>análisis</w:t>
      </w:r>
      <w:r w:rsidR="009D0C65" w:rsidRPr="00F70B12">
        <w:rPr>
          <w:rFonts w:ascii="Times New Roman" w:hAnsi="Times New Roman" w:cs="Times New Roman"/>
          <w:sz w:val="24"/>
          <w:szCs w:val="24"/>
        </w:rPr>
        <w:t>,</w:t>
      </w:r>
      <w:r w:rsidR="00134E41" w:rsidRPr="00F70B12">
        <w:rPr>
          <w:rFonts w:ascii="Times New Roman" w:hAnsi="Times New Roman" w:cs="Times New Roman"/>
          <w:sz w:val="24"/>
          <w:szCs w:val="24"/>
        </w:rPr>
        <w:t xml:space="preserve"> </w:t>
      </w:r>
      <w:r w:rsidR="006A12E0" w:rsidRPr="00F70B12">
        <w:rPr>
          <w:rFonts w:ascii="Times New Roman" w:hAnsi="Times New Roman" w:cs="Times New Roman"/>
          <w:sz w:val="24"/>
          <w:szCs w:val="24"/>
        </w:rPr>
        <w:t>queremos hacer</w:t>
      </w:r>
      <w:r w:rsidR="00134E41" w:rsidRPr="00F70B12">
        <w:rPr>
          <w:rFonts w:ascii="Times New Roman" w:hAnsi="Times New Roman" w:cs="Times New Roman"/>
          <w:sz w:val="24"/>
          <w:szCs w:val="24"/>
        </w:rPr>
        <w:t xml:space="preserve"> hincapié en la necesidad de actuar sobre el nivel </w:t>
      </w:r>
      <w:r w:rsidR="00134E41" w:rsidRPr="00F70B12">
        <w:rPr>
          <w:rFonts w:ascii="Times New Roman" w:hAnsi="Times New Roman" w:cs="Times New Roman"/>
          <w:i/>
          <w:sz w:val="24"/>
          <w:szCs w:val="24"/>
        </w:rPr>
        <w:t>macro</w:t>
      </w:r>
      <w:r w:rsidR="00134E41" w:rsidRPr="00F70B12">
        <w:rPr>
          <w:rFonts w:ascii="Times New Roman" w:hAnsi="Times New Roman" w:cs="Times New Roman"/>
          <w:sz w:val="24"/>
          <w:szCs w:val="24"/>
        </w:rPr>
        <w:t xml:space="preserve">, más general, crítico y potencialmente transformador.  Se requieren políticas de </w:t>
      </w:r>
      <w:r w:rsidR="006A12E0" w:rsidRPr="00F70B12">
        <w:rPr>
          <w:rFonts w:ascii="Times New Roman" w:hAnsi="Times New Roman" w:cs="Times New Roman"/>
          <w:sz w:val="24"/>
          <w:szCs w:val="24"/>
        </w:rPr>
        <w:t>amplio</w:t>
      </w:r>
      <w:r w:rsidR="00134E41" w:rsidRPr="00F70B12">
        <w:rPr>
          <w:rFonts w:ascii="Times New Roman" w:hAnsi="Times New Roman" w:cs="Times New Roman"/>
          <w:sz w:val="24"/>
          <w:szCs w:val="24"/>
        </w:rPr>
        <w:t xml:space="preserve"> alcance, focalizadas en el curso vital, que</w:t>
      </w:r>
      <w:r w:rsidR="001A077E" w:rsidRPr="00F70B12">
        <w:rPr>
          <w:rFonts w:ascii="Times New Roman" w:hAnsi="Times New Roman" w:cs="Times New Roman"/>
          <w:sz w:val="24"/>
          <w:szCs w:val="24"/>
        </w:rPr>
        <w:t>, como RT,</w:t>
      </w:r>
      <w:r w:rsidR="00134E41" w:rsidRPr="00F70B12">
        <w:rPr>
          <w:rFonts w:ascii="Times New Roman" w:hAnsi="Times New Roman" w:cs="Times New Roman"/>
          <w:sz w:val="24"/>
          <w:szCs w:val="24"/>
        </w:rPr>
        <w:t xml:space="preserve"> faciliten una distribución más equilibrada de los tiempos que las personas dedican a diferentes </w:t>
      </w:r>
      <w:r w:rsidR="004B6964" w:rsidRPr="00F70B12">
        <w:rPr>
          <w:rFonts w:ascii="Times New Roman" w:hAnsi="Times New Roman" w:cs="Times New Roman"/>
          <w:sz w:val="24"/>
          <w:szCs w:val="24"/>
        </w:rPr>
        <w:t>actividade</w:t>
      </w:r>
      <w:r w:rsidR="00134E41" w:rsidRPr="00F70B12">
        <w:rPr>
          <w:rFonts w:ascii="Times New Roman" w:hAnsi="Times New Roman" w:cs="Times New Roman"/>
          <w:sz w:val="24"/>
          <w:szCs w:val="24"/>
        </w:rPr>
        <w:t xml:space="preserve">s o trabajos a lo largo de la vida. </w:t>
      </w:r>
    </w:p>
    <w:p w14:paraId="6D07BD46" w14:textId="7947CDD4" w:rsidR="000F790A" w:rsidRPr="00E12B8C" w:rsidRDefault="000F790A" w:rsidP="00D2495D">
      <w:pPr>
        <w:spacing w:before="120" w:after="120" w:line="360" w:lineRule="auto"/>
        <w:jc w:val="both"/>
        <w:rPr>
          <w:rFonts w:ascii="Times New Roman" w:hAnsi="Times New Roman" w:cs="Times New Roman"/>
          <w:b/>
          <w:i/>
          <w:sz w:val="24"/>
          <w:szCs w:val="24"/>
        </w:rPr>
      </w:pPr>
      <w:r w:rsidRPr="00E12B8C">
        <w:rPr>
          <w:rFonts w:ascii="Times New Roman" w:hAnsi="Times New Roman" w:cs="Times New Roman"/>
          <w:b/>
          <w:i/>
          <w:sz w:val="24"/>
          <w:szCs w:val="24"/>
        </w:rPr>
        <w:t>Objetivos de la investigación</w:t>
      </w:r>
    </w:p>
    <w:p w14:paraId="26E2A801" w14:textId="52B0403D" w:rsidR="00BF4675" w:rsidRPr="00F70B12" w:rsidRDefault="00015A69" w:rsidP="00D2495D">
      <w:pPr>
        <w:spacing w:after="0" w:line="360" w:lineRule="auto"/>
        <w:jc w:val="both"/>
        <w:rPr>
          <w:rFonts w:ascii="Times New Roman" w:hAnsi="Times New Roman" w:cs="Times New Roman"/>
          <w:sz w:val="24"/>
          <w:szCs w:val="24"/>
        </w:rPr>
      </w:pPr>
      <w:r w:rsidRPr="00F70B12">
        <w:rPr>
          <w:rFonts w:ascii="Times New Roman" w:hAnsi="Times New Roman" w:cs="Times New Roman"/>
          <w:sz w:val="24"/>
          <w:szCs w:val="24"/>
        </w:rPr>
        <w:t xml:space="preserve">Con </w:t>
      </w:r>
      <w:r w:rsidR="001A1B9B" w:rsidRPr="00F70B12">
        <w:rPr>
          <w:rFonts w:ascii="Times New Roman" w:hAnsi="Times New Roman" w:cs="Times New Roman"/>
          <w:sz w:val="24"/>
          <w:szCs w:val="24"/>
        </w:rPr>
        <w:t>l</w:t>
      </w:r>
      <w:r w:rsidR="00BA36FD" w:rsidRPr="00F70B12">
        <w:rPr>
          <w:rFonts w:ascii="Times New Roman" w:hAnsi="Times New Roman" w:cs="Times New Roman"/>
          <w:sz w:val="24"/>
          <w:szCs w:val="24"/>
        </w:rPr>
        <w:t>a investigación</w:t>
      </w:r>
      <w:r w:rsidR="001A1B9B" w:rsidRPr="00F70B12">
        <w:rPr>
          <w:rFonts w:ascii="Times New Roman" w:hAnsi="Times New Roman" w:cs="Times New Roman"/>
          <w:sz w:val="24"/>
          <w:szCs w:val="24"/>
        </w:rPr>
        <w:t xml:space="preserve"> presente,</w:t>
      </w:r>
      <w:r w:rsidRPr="00F70B12">
        <w:rPr>
          <w:rFonts w:ascii="Times New Roman" w:hAnsi="Times New Roman" w:cs="Times New Roman"/>
          <w:sz w:val="24"/>
          <w:szCs w:val="24"/>
        </w:rPr>
        <w:t xml:space="preserve"> se pretende realizar una primera evaluación sobre la viabilidad sociopolítica de RT</w:t>
      </w:r>
      <w:r w:rsidR="006A1BBB" w:rsidRPr="00F70B12">
        <w:rPr>
          <w:rFonts w:ascii="Times New Roman" w:hAnsi="Times New Roman" w:cs="Times New Roman"/>
          <w:sz w:val="24"/>
          <w:szCs w:val="24"/>
        </w:rPr>
        <w:t xml:space="preserve"> en España</w:t>
      </w:r>
      <w:r w:rsidRPr="00F70B12">
        <w:rPr>
          <w:rFonts w:ascii="Times New Roman" w:hAnsi="Times New Roman" w:cs="Times New Roman"/>
          <w:sz w:val="24"/>
          <w:szCs w:val="24"/>
        </w:rPr>
        <w:t>, con una orientación decidida a conocer</w:t>
      </w:r>
      <w:r w:rsidR="00BA36FD" w:rsidRPr="00F70B12">
        <w:rPr>
          <w:rFonts w:ascii="Times New Roman" w:hAnsi="Times New Roman" w:cs="Times New Roman"/>
          <w:sz w:val="24"/>
          <w:szCs w:val="24"/>
        </w:rPr>
        <w:t xml:space="preserve"> </w:t>
      </w:r>
      <w:r w:rsidRPr="00F70B12">
        <w:rPr>
          <w:rFonts w:ascii="Times New Roman" w:hAnsi="Times New Roman" w:cs="Times New Roman"/>
          <w:sz w:val="24"/>
          <w:szCs w:val="24"/>
        </w:rPr>
        <w:t>su</w:t>
      </w:r>
      <w:r w:rsidR="00BA36FD" w:rsidRPr="00F70B12">
        <w:rPr>
          <w:rFonts w:ascii="Times New Roman" w:hAnsi="Times New Roman" w:cs="Times New Roman"/>
          <w:sz w:val="24"/>
          <w:szCs w:val="24"/>
        </w:rPr>
        <w:t>s posibilidades reales de puesta en práctica</w:t>
      </w:r>
      <w:r w:rsidRPr="00F70B12">
        <w:rPr>
          <w:rFonts w:ascii="Times New Roman" w:hAnsi="Times New Roman" w:cs="Times New Roman"/>
          <w:sz w:val="24"/>
          <w:szCs w:val="24"/>
        </w:rPr>
        <w:t xml:space="preserve">. Con ese </w:t>
      </w:r>
      <w:r w:rsidR="006A1BBB" w:rsidRPr="00F70B12">
        <w:rPr>
          <w:rFonts w:ascii="Times New Roman" w:hAnsi="Times New Roman" w:cs="Times New Roman"/>
          <w:sz w:val="24"/>
          <w:szCs w:val="24"/>
        </w:rPr>
        <w:t>fin</w:t>
      </w:r>
      <w:r w:rsidRPr="00F70B12">
        <w:rPr>
          <w:rFonts w:ascii="Times New Roman" w:hAnsi="Times New Roman" w:cs="Times New Roman"/>
          <w:sz w:val="24"/>
          <w:szCs w:val="24"/>
        </w:rPr>
        <w:t xml:space="preserve">, se recogen las valoraciones de los </w:t>
      </w:r>
      <w:r w:rsidR="006F7EBF" w:rsidRPr="00F70B12">
        <w:rPr>
          <w:rFonts w:ascii="Times New Roman" w:hAnsi="Times New Roman" w:cs="Times New Roman"/>
          <w:sz w:val="24"/>
          <w:szCs w:val="24"/>
        </w:rPr>
        <w:t xml:space="preserve">principales </w:t>
      </w:r>
      <w:r w:rsidRPr="00F70B12">
        <w:rPr>
          <w:rFonts w:ascii="Times New Roman" w:hAnsi="Times New Roman" w:cs="Times New Roman"/>
          <w:sz w:val="24"/>
          <w:szCs w:val="24"/>
        </w:rPr>
        <w:t>agentes políticos y sociales</w:t>
      </w:r>
      <w:r w:rsidR="006F7EBF" w:rsidRPr="00F70B12">
        <w:rPr>
          <w:rFonts w:ascii="Times New Roman" w:hAnsi="Times New Roman" w:cs="Times New Roman"/>
          <w:sz w:val="24"/>
          <w:szCs w:val="24"/>
        </w:rPr>
        <w:t xml:space="preserve"> españoles (partidos políticos, patronal y sindicatos),</w:t>
      </w:r>
      <w:r w:rsidRPr="00F70B12">
        <w:rPr>
          <w:rFonts w:ascii="Times New Roman" w:hAnsi="Times New Roman" w:cs="Times New Roman"/>
          <w:sz w:val="24"/>
          <w:szCs w:val="24"/>
        </w:rPr>
        <w:t xml:space="preserve"> que</w:t>
      </w:r>
      <w:r w:rsidR="006F7EBF" w:rsidRPr="00F70B12">
        <w:rPr>
          <w:rFonts w:ascii="Times New Roman" w:hAnsi="Times New Roman" w:cs="Times New Roman"/>
          <w:sz w:val="24"/>
          <w:szCs w:val="24"/>
        </w:rPr>
        <w:t xml:space="preserve"> son quienes</w:t>
      </w:r>
      <w:r w:rsidRPr="00F70B12">
        <w:rPr>
          <w:rFonts w:ascii="Times New Roman" w:hAnsi="Times New Roman" w:cs="Times New Roman"/>
          <w:sz w:val="24"/>
          <w:szCs w:val="24"/>
        </w:rPr>
        <w:t xml:space="preserve"> habrían de protagonizar su promoción</w:t>
      </w:r>
      <w:r w:rsidR="00B60101" w:rsidRPr="00F70B12">
        <w:rPr>
          <w:rFonts w:ascii="Times New Roman" w:hAnsi="Times New Roman" w:cs="Times New Roman"/>
          <w:sz w:val="24"/>
          <w:szCs w:val="24"/>
        </w:rPr>
        <w:t xml:space="preserve"> y negociación.</w:t>
      </w:r>
    </w:p>
    <w:p w14:paraId="6053FE9C" w14:textId="6F7D0458" w:rsidR="00F14F4E" w:rsidRPr="00F70B12" w:rsidRDefault="00F14F4E" w:rsidP="00D2495D">
      <w:pPr>
        <w:spacing w:before="120" w:after="120" w:line="360" w:lineRule="auto"/>
        <w:jc w:val="both"/>
        <w:rPr>
          <w:rFonts w:ascii="Times New Roman" w:hAnsi="Times New Roman" w:cs="Times New Roman"/>
          <w:b/>
          <w:sz w:val="24"/>
          <w:szCs w:val="24"/>
        </w:rPr>
      </w:pPr>
      <w:r w:rsidRPr="00F70B12">
        <w:rPr>
          <w:rFonts w:ascii="Times New Roman" w:hAnsi="Times New Roman" w:cs="Times New Roman"/>
          <w:b/>
          <w:sz w:val="24"/>
          <w:szCs w:val="24"/>
        </w:rPr>
        <w:lastRenderedPageBreak/>
        <w:t>M</w:t>
      </w:r>
      <w:r w:rsidR="00E448F0" w:rsidRPr="00F70B12">
        <w:rPr>
          <w:rFonts w:ascii="Times New Roman" w:hAnsi="Times New Roman" w:cs="Times New Roman"/>
          <w:b/>
          <w:sz w:val="24"/>
          <w:szCs w:val="24"/>
        </w:rPr>
        <w:t>é</w:t>
      </w:r>
      <w:r w:rsidRPr="00F70B12">
        <w:rPr>
          <w:rFonts w:ascii="Times New Roman" w:hAnsi="Times New Roman" w:cs="Times New Roman"/>
          <w:b/>
          <w:sz w:val="24"/>
          <w:szCs w:val="24"/>
        </w:rPr>
        <w:t>todo</w:t>
      </w:r>
    </w:p>
    <w:p w14:paraId="115B951F" w14:textId="57588C35" w:rsidR="006107B8" w:rsidRPr="00F70B12" w:rsidRDefault="00ED46C8" w:rsidP="00D2495D">
      <w:pPr>
        <w:spacing w:after="0" w:line="360" w:lineRule="auto"/>
        <w:jc w:val="both"/>
        <w:rPr>
          <w:rFonts w:ascii="Times New Roman" w:hAnsi="Times New Roman" w:cs="Times New Roman"/>
          <w:sz w:val="24"/>
          <w:szCs w:val="24"/>
        </w:rPr>
      </w:pPr>
      <w:r w:rsidRPr="00F70B12">
        <w:rPr>
          <w:rFonts w:ascii="Times New Roman" w:hAnsi="Times New Roman" w:cs="Times New Roman"/>
          <w:sz w:val="24"/>
          <w:szCs w:val="24"/>
        </w:rPr>
        <w:t xml:space="preserve">Se utilizó una metodología cualitativa, centrada en la realización de entrevistas abiertas semiestructuradas. </w:t>
      </w:r>
      <w:r w:rsidR="006107B8" w:rsidRPr="00F70B12">
        <w:rPr>
          <w:rFonts w:ascii="Times New Roman" w:hAnsi="Times New Roman" w:cs="Times New Roman"/>
          <w:sz w:val="24"/>
          <w:szCs w:val="24"/>
        </w:rPr>
        <w:t>Se seleccionaron los principales agentes políticos y sociales españoles, de ámbito estatal, referidos al primer año de ejecución del proyecto (2018), concretamente, los siguientes:</w:t>
      </w:r>
    </w:p>
    <w:p w14:paraId="01746FB4" w14:textId="41FB7BF3" w:rsidR="006107B8" w:rsidRPr="00F70B12" w:rsidRDefault="006107B8" w:rsidP="00D2495D">
      <w:pPr>
        <w:pStyle w:val="Prrafodelista"/>
        <w:numPr>
          <w:ilvl w:val="0"/>
          <w:numId w:val="8"/>
        </w:numPr>
        <w:spacing w:after="0" w:line="360" w:lineRule="auto"/>
        <w:jc w:val="both"/>
        <w:rPr>
          <w:rFonts w:ascii="Times New Roman" w:hAnsi="Times New Roman" w:cs="Times New Roman"/>
          <w:sz w:val="24"/>
          <w:szCs w:val="24"/>
        </w:rPr>
      </w:pPr>
      <w:r w:rsidRPr="00F70B12">
        <w:rPr>
          <w:rFonts w:ascii="Times New Roman" w:hAnsi="Times New Roman" w:cs="Times New Roman"/>
          <w:sz w:val="24"/>
          <w:szCs w:val="24"/>
        </w:rPr>
        <w:t>Partidos políticos: Ciudadanos, Izquierda Unida (IU), Partido Popular (PP), Partido Socialista Obrero Español (PSOE) y Podemos.</w:t>
      </w:r>
    </w:p>
    <w:p w14:paraId="6AEDEAA9" w14:textId="0A516C10" w:rsidR="006107B8" w:rsidRPr="00E12B8C" w:rsidRDefault="006107B8" w:rsidP="00D2495D">
      <w:pPr>
        <w:pStyle w:val="Prrafodelista"/>
        <w:numPr>
          <w:ilvl w:val="0"/>
          <w:numId w:val="8"/>
        </w:numPr>
        <w:spacing w:after="0" w:line="360" w:lineRule="auto"/>
        <w:jc w:val="both"/>
        <w:rPr>
          <w:rFonts w:ascii="Times New Roman" w:hAnsi="Times New Roman" w:cs="Times New Roman"/>
          <w:sz w:val="24"/>
          <w:szCs w:val="24"/>
        </w:rPr>
      </w:pPr>
      <w:r w:rsidRPr="00E12B8C">
        <w:rPr>
          <w:rFonts w:ascii="Times New Roman" w:hAnsi="Times New Roman" w:cs="Times New Roman"/>
          <w:sz w:val="24"/>
          <w:szCs w:val="24"/>
        </w:rPr>
        <w:t>Patronal: Confederación Española de Organizaciones Empresariales (CEOE) y Confederació</w:t>
      </w:r>
      <w:r w:rsidR="00C457E4" w:rsidRPr="00E12B8C">
        <w:rPr>
          <w:rFonts w:ascii="Times New Roman" w:hAnsi="Times New Roman" w:cs="Times New Roman"/>
          <w:sz w:val="24"/>
          <w:szCs w:val="24"/>
        </w:rPr>
        <w:t>n</w:t>
      </w:r>
      <w:r w:rsidRPr="00E12B8C">
        <w:rPr>
          <w:rFonts w:ascii="Times New Roman" w:hAnsi="Times New Roman" w:cs="Times New Roman"/>
          <w:sz w:val="24"/>
          <w:szCs w:val="24"/>
        </w:rPr>
        <w:t xml:space="preserve"> Española de la Pequeña y Mediana Empresa (CEPYME)</w:t>
      </w:r>
    </w:p>
    <w:p w14:paraId="106B21BC" w14:textId="7A694D3B" w:rsidR="000670FD" w:rsidRPr="00E12B8C" w:rsidRDefault="006107B8" w:rsidP="00D2495D">
      <w:pPr>
        <w:pStyle w:val="Prrafodelista"/>
        <w:numPr>
          <w:ilvl w:val="0"/>
          <w:numId w:val="8"/>
        </w:numPr>
        <w:spacing w:after="0" w:line="360" w:lineRule="auto"/>
        <w:jc w:val="both"/>
        <w:rPr>
          <w:rFonts w:ascii="Times New Roman" w:hAnsi="Times New Roman" w:cs="Times New Roman"/>
          <w:sz w:val="24"/>
          <w:szCs w:val="24"/>
        </w:rPr>
      </w:pPr>
      <w:r w:rsidRPr="00E12B8C">
        <w:rPr>
          <w:rFonts w:ascii="Times New Roman" w:hAnsi="Times New Roman" w:cs="Times New Roman"/>
          <w:sz w:val="24"/>
          <w:szCs w:val="24"/>
        </w:rPr>
        <w:t>Sindicatos:</w:t>
      </w:r>
      <w:r w:rsidR="00C457E4" w:rsidRPr="00E12B8C">
        <w:rPr>
          <w:rFonts w:ascii="Times New Roman" w:hAnsi="Times New Roman" w:cs="Times New Roman"/>
          <w:sz w:val="24"/>
          <w:szCs w:val="24"/>
        </w:rPr>
        <w:t xml:space="preserve"> Comisiones Obreras (CCOO) y Unión General de Trabajadores (UGT).</w:t>
      </w:r>
    </w:p>
    <w:p w14:paraId="70ED2097" w14:textId="28FD7568" w:rsidR="000670FD" w:rsidRPr="00F70B12" w:rsidRDefault="00C457E4" w:rsidP="00D2495D">
      <w:pPr>
        <w:spacing w:after="0" w:line="360" w:lineRule="auto"/>
        <w:jc w:val="both"/>
        <w:rPr>
          <w:rFonts w:ascii="Times New Roman" w:hAnsi="Times New Roman" w:cs="Times New Roman"/>
          <w:sz w:val="24"/>
          <w:szCs w:val="24"/>
        </w:rPr>
      </w:pPr>
      <w:r w:rsidRPr="00F70B12">
        <w:rPr>
          <w:rFonts w:ascii="Times New Roman" w:hAnsi="Times New Roman" w:cs="Times New Roman"/>
          <w:sz w:val="24"/>
          <w:szCs w:val="24"/>
        </w:rPr>
        <w:t xml:space="preserve">Se contactó formalmente, por correo ordinario, con </w:t>
      </w:r>
      <w:r w:rsidR="00AF42A7" w:rsidRPr="00F70B12">
        <w:rPr>
          <w:rFonts w:ascii="Times New Roman" w:hAnsi="Times New Roman" w:cs="Times New Roman"/>
          <w:sz w:val="24"/>
          <w:szCs w:val="24"/>
        </w:rPr>
        <w:t xml:space="preserve">las secretarías generales u </w:t>
      </w:r>
      <w:r w:rsidRPr="00F70B12">
        <w:rPr>
          <w:rFonts w:ascii="Times New Roman" w:hAnsi="Times New Roman" w:cs="Times New Roman"/>
          <w:sz w:val="24"/>
          <w:szCs w:val="24"/>
        </w:rPr>
        <w:t xml:space="preserve">órganos responsables de cada una de las organizaciones, explicando el proyecto de investigación y el respaldo financiero del </w:t>
      </w:r>
      <w:r w:rsidR="00D92EB2">
        <w:rPr>
          <w:rFonts w:ascii="Times New Roman" w:hAnsi="Times New Roman" w:cs="Times New Roman"/>
          <w:sz w:val="24"/>
          <w:szCs w:val="24"/>
        </w:rPr>
        <w:t>m</w:t>
      </w:r>
      <w:r w:rsidRPr="00F70B12">
        <w:rPr>
          <w:rFonts w:ascii="Times New Roman" w:hAnsi="Times New Roman" w:cs="Times New Roman"/>
          <w:sz w:val="24"/>
          <w:szCs w:val="24"/>
        </w:rPr>
        <w:t>inisterio con competencias en materia de ciencia, y solicitando la celebración de una reunión-entrevista con la persona o personas que designase la propia organización. Con ello</w:t>
      </w:r>
      <w:r w:rsidR="00335830" w:rsidRPr="00F70B12">
        <w:rPr>
          <w:rFonts w:ascii="Times New Roman" w:hAnsi="Times New Roman" w:cs="Times New Roman"/>
          <w:sz w:val="24"/>
          <w:szCs w:val="24"/>
        </w:rPr>
        <w:t>,</w:t>
      </w:r>
      <w:r w:rsidRPr="00F70B12">
        <w:rPr>
          <w:rFonts w:ascii="Times New Roman" w:hAnsi="Times New Roman" w:cs="Times New Roman"/>
          <w:sz w:val="24"/>
          <w:szCs w:val="24"/>
        </w:rPr>
        <w:t xml:space="preserve"> se abrió un periodo de contactos que desembocó en la realización de las entrevistas</w:t>
      </w:r>
      <w:r w:rsidR="00C3025F" w:rsidRPr="00F70B12">
        <w:rPr>
          <w:rFonts w:ascii="Times New Roman" w:hAnsi="Times New Roman" w:cs="Times New Roman"/>
          <w:sz w:val="24"/>
          <w:szCs w:val="24"/>
        </w:rPr>
        <w:t xml:space="preserve">, excepto en el caso de </w:t>
      </w:r>
      <w:r w:rsidR="00335830" w:rsidRPr="00F70B12">
        <w:rPr>
          <w:rFonts w:ascii="Times New Roman" w:hAnsi="Times New Roman" w:cs="Times New Roman"/>
          <w:sz w:val="24"/>
          <w:szCs w:val="24"/>
        </w:rPr>
        <w:t xml:space="preserve">los partidos políticos </w:t>
      </w:r>
      <w:r w:rsidR="00C3025F" w:rsidRPr="00F70B12">
        <w:rPr>
          <w:rFonts w:ascii="Times New Roman" w:hAnsi="Times New Roman" w:cs="Times New Roman"/>
          <w:sz w:val="24"/>
          <w:szCs w:val="24"/>
        </w:rPr>
        <w:t xml:space="preserve">Ciudadanos y Podemos, con quienes no se llegó a concretar una reunión </w:t>
      </w:r>
      <w:r w:rsidR="00EC2C12" w:rsidRPr="00F70B12">
        <w:rPr>
          <w:rFonts w:ascii="Times New Roman" w:hAnsi="Times New Roman" w:cs="Times New Roman"/>
          <w:sz w:val="24"/>
          <w:szCs w:val="24"/>
        </w:rPr>
        <w:t>a pesar de la insistencia por parte del equipo investigador. Desde Ciudadanos, se optó</w:t>
      </w:r>
      <w:r w:rsidR="00C3025F" w:rsidRPr="00F70B12">
        <w:rPr>
          <w:rFonts w:ascii="Times New Roman" w:hAnsi="Times New Roman" w:cs="Times New Roman"/>
          <w:sz w:val="24"/>
          <w:szCs w:val="24"/>
        </w:rPr>
        <w:t xml:space="preserve"> por elaborar un informe breve a partir de la </w:t>
      </w:r>
      <w:r w:rsidR="00EC2C12" w:rsidRPr="00F70B12">
        <w:rPr>
          <w:rFonts w:ascii="Times New Roman" w:hAnsi="Times New Roman" w:cs="Times New Roman"/>
          <w:sz w:val="24"/>
          <w:szCs w:val="24"/>
        </w:rPr>
        <w:t>document</w:t>
      </w:r>
      <w:r w:rsidR="00C3025F" w:rsidRPr="00F70B12">
        <w:rPr>
          <w:rFonts w:ascii="Times New Roman" w:hAnsi="Times New Roman" w:cs="Times New Roman"/>
          <w:sz w:val="24"/>
          <w:szCs w:val="24"/>
        </w:rPr>
        <w:t>ación que se les envió sobre la propuesta RT</w:t>
      </w:r>
      <w:r w:rsidR="00EC2C12" w:rsidRPr="00F70B12">
        <w:rPr>
          <w:rFonts w:ascii="Times New Roman" w:hAnsi="Times New Roman" w:cs="Times New Roman"/>
          <w:sz w:val="24"/>
          <w:szCs w:val="24"/>
        </w:rPr>
        <w:t>. En el caso de Podemos,</w:t>
      </w:r>
      <w:r w:rsidR="008C4A4E" w:rsidRPr="00F70B12">
        <w:rPr>
          <w:rFonts w:ascii="Times New Roman" w:hAnsi="Times New Roman" w:cs="Times New Roman"/>
          <w:sz w:val="24"/>
          <w:szCs w:val="24"/>
        </w:rPr>
        <w:t xml:space="preserve"> </w:t>
      </w:r>
      <w:r w:rsidR="00EC2C12" w:rsidRPr="00F70B12">
        <w:rPr>
          <w:rFonts w:ascii="Times New Roman" w:hAnsi="Times New Roman" w:cs="Times New Roman"/>
          <w:sz w:val="24"/>
          <w:szCs w:val="24"/>
        </w:rPr>
        <w:t>el equipo investigador entiende que la entrevista mantenida con el representante de IU aporta información suficiente sobre las valoraciones esperables por parte de la izquierda política española.</w:t>
      </w:r>
      <w:r w:rsidR="000D3DB8" w:rsidRPr="00F70B12">
        <w:rPr>
          <w:rFonts w:ascii="Times New Roman" w:hAnsi="Times New Roman" w:cs="Times New Roman"/>
          <w:sz w:val="24"/>
          <w:szCs w:val="24"/>
        </w:rPr>
        <w:t xml:space="preserve"> </w:t>
      </w:r>
      <w:r w:rsidR="00E632B3" w:rsidRPr="00F70B12">
        <w:rPr>
          <w:rFonts w:ascii="Times New Roman" w:hAnsi="Times New Roman" w:cs="Times New Roman"/>
          <w:sz w:val="24"/>
          <w:szCs w:val="24"/>
        </w:rPr>
        <w:t>U</w:t>
      </w:r>
      <w:r w:rsidR="006022F5" w:rsidRPr="00F70B12">
        <w:rPr>
          <w:rFonts w:ascii="Times New Roman" w:hAnsi="Times New Roman" w:cs="Times New Roman"/>
          <w:sz w:val="24"/>
          <w:szCs w:val="24"/>
        </w:rPr>
        <w:t xml:space="preserve">na vez que las organizaciones </w:t>
      </w:r>
      <w:r w:rsidR="00D707C4" w:rsidRPr="00F70B12">
        <w:rPr>
          <w:rFonts w:ascii="Times New Roman" w:hAnsi="Times New Roman" w:cs="Times New Roman"/>
          <w:sz w:val="24"/>
          <w:szCs w:val="24"/>
        </w:rPr>
        <w:t>designaron a las personas que actuarían como interlocutora</w:t>
      </w:r>
      <w:r w:rsidR="00D300A4" w:rsidRPr="00F70B12">
        <w:rPr>
          <w:rFonts w:ascii="Times New Roman" w:hAnsi="Times New Roman" w:cs="Times New Roman"/>
          <w:sz w:val="24"/>
          <w:szCs w:val="24"/>
        </w:rPr>
        <w:t>s -generalmente, sus responsables de relaciones laborales, economía y/o política social-</w:t>
      </w:r>
      <w:r w:rsidR="00D707C4" w:rsidRPr="00F70B12">
        <w:rPr>
          <w:rFonts w:ascii="Times New Roman" w:hAnsi="Times New Roman" w:cs="Times New Roman"/>
          <w:sz w:val="24"/>
          <w:szCs w:val="24"/>
        </w:rPr>
        <w:t xml:space="preserve">, la comunicación con ellas fue rápida y fluida, concretándose las reuniones sin mayores dificultades. </w:t>
      </w:r>
      <w:r w:rsidR="00445A3E" w:rsidRPr="00F70B12">
        <w:rPr>
          <w:rFonts w:ascii="Times New Roman" w:hAnsi="Times New Roman" w:cs="Times New Roman"/>
          <w:sz w:val="24"/>
          <w:szCs w:val="24"/>
        </w:rPr>
        <w:t xml:space="preserve">Por parte del equipo investigador, acudieron a </w:t>
      </w:r>
      <w:r w:rsidR="00D707C4" w:rsidRPr="00F70B12">
        <w:rPr>
          <w:rFonts w:ascii="Times New Roman" w:hAnsi="Times New Roman" w:cs="Times New Roman"/>
          <w:sz w:val="24"/>
          <w:szCs w:val="24"/>
        </w:rPr>
        <w:t>estas</w:t>
      </w:r>
      <w:r w:rsidR="00445A3E" w:rsidRPr="00F70B12">
        <w:rPr>
          <w:rFonts w:ascii="Times New Roman" w:hAnsi="Times New Roman" w:cs="Times New Roman"/>
          <w:sz w:val="24"/>
          <w:szCs w:val="24"/>
        </w:rPr>
        <w:t xml:space="preserve"> reuniones las dos personas que firman el presente informe.</w:t>
      </w:r>
      <w:r w:rsidR="007857D4" w:rsidRPr="00F70B12">
        <w:rPr>
          <w:rFonts w:ascii="Times New Roman" w:hAnsi="Times New Roman" w:cs="Times New Roman"/>
          <w:sz w:val="24"/>
          <w:szCs w:val="24"/>
        </w:rPr>
        <w:t xml:space="preserve"> </w:t>
      </w:r>
      <w:r w:rsidR="000D3DB8" w:rsidRPr="00F70B12">
        <w:rPr>
          <w:rFonts w:ascii="Times New Roman" w:hAnsi="Times New Roman" w:cs="Times New Roman"/>
          <w:sz w:val="24"/>
          <w:szCs w:val="24"/>
        </w:rPr>
        <w:t xml:space="preserve">Las reuniones-entrevistas tuvieron lugar entre noviembre de 2018 y julio de 2019, en </w:t>
      </w:r>
      <w:r w:rsidR="00D300A4" w:rsidRPr="00F70B12">
        <w:rPr>
          <w:rFonts w:ascii="Times New Roman" w:hAnsi="Times New Roman" w:cs="Times New Roman"/>
          <w:sz w:val="24"/>
          <w:szCs w:val="24"/>
        </w:rPr>
        <w:t xml:space="preserve">locales del Congreso de los Diputados en los casos de IU y PP, </w:t>
      </w:r>
      <w:r w:rsidR="00AF42A7" w:rsidRPr="00F70B12">
        <w:rPr>
          <w:rFonts w:ascii="Times New Roman" w:hAnsi="Times New Roman" w:cs="Times New Roman"/>
          <w:sz w:val="24"/>
          <w:szCs w:val="24"/>
        </w:rPr>
        <w:t>y</w:t>
      </w:r>
      <w:r w:rsidR="00D300A4" w:rsidRPr="00F70B12">
        <w:rPr>
          <w:rFonts w:ascii="Times New Roman" w:hAnsi="Times New Roman" w:cs="Times New Roman"/>
          <w:sz w:val="24"/>
          <w:szCs w:val="24"/>
        </w:rPr>
        <w:t xml:space="preserve"> en </w:t>
      </w:r>
      <w:r w:rsidR="000D3DB8" w:rsidRPr="00F70B12">
        <w:rPr>
          <w:rFonts w:ascii="Times New Roman" w:hAnsi="Times New Roman" w:cs="Times New Roman"/>
          <w:sz w:val="24"/>
          <w:szCs w:val="24"/>
        </w:rPr>
        <w:t>las sedes de las distintas organizaciones</w:t>
      </w:r>
      <w:r w:rsidR="00D300A4" w:rsidRPr="00F70B12">
        <w:rPr>
          <w:rFonts w:ascii="Times New Roman" w:hAnsi="Times New Roman" w:cs="Times New Roman"/>
          <w:sz w:val="24"/>
          <w:szCs w:val="24"/>
        </w:rPr>
        <w:t xml:space="preserve"> en el resto de casos</w:t>
      </w:r>
      <w:r w:rsidR="000D3DB8" w:rsidRPr="00F70B12">
        <w:rPr>
          <w:rFonts w:ascii="Times New Roman" w:hAnsi="Times New Roman" w:cs="Times New Roman"/>
          <w:sz w:val="24"/>
          <w:szCs w:val="24"/>
        </w:rPr>
        <w:t>.</w:t>
      </w:r>
    </w:p>
    <w:p w14:paraId="584235D3" w14:textId="3796F689" w:rsidR="000670FD" w:rsidRPr="00F70B12" w:rsidRDefault="00DA7A58" w:rsidP="00D2495D">
      <w:pPr>
        <w:spacing w:after="0" w:line="360" w:lineRule="auto"/>
        <w:jc w:val="both"/>
        <w:rPr>
          <w:rFonts w:ascii="Times New Roman" w:hAnsi="Times New Roman" w:cs="Times New Roman"/>
          <w:sz w:val="24"/>
          <w:szCs w:val="24"/>
        </w:rPr>
      </w:pPr>
      <w:r w:rsidRPr="00F70B12">
        <w:rPr>
          <w:rFonts w:ascii="Times New Roman" w:hAnsi="Times New Roman" w:cs="Times New Roman"/>
          <w:sz w:val="24"/>
          <w:szCs w:val="24"/>
        </w:rPr>
        <w:t>Antes de la celebración de las reuniones, l</w:t>
      </w:r>
      <w:r w:rsidR="005F087B" w:rsidRPr="00F70B12">
        <w:rPr>
          <w:rFonts w:ascii="Times New Roman" w:hAnsi="Times New Roman" w:cs="Times New Roman"/>
          <w:sz w:val="24"/>
          <w:szCs w:val="24"/>
        </w:rPr>
        <w:t>os representantes de</w:t>
      </w:r>
      <w:r w:rsidRPr="00F70B12">
        <w:rPr>
          <w:rFonts w:ascii="Times New Roman" w:hAnsi="Times New Roman" w:cs="Times New Roman"/>
          <w:sz w:val="24"/>
          <w:szCs w:val="24"/>
        </w:rPr>
        <w:t xml:space="preserve"> las diferentes organizaciones</w:t>
      </w:r>
      <w:r w:rsidR="005F087B" w:rsidRPr="00F70B12">
        <w:rPr>
          <w:rFonts w:ascii="Times New Roman" w:hAnsi="Times New Roman" w:cs="Times New Roman"/>
          <w:sz w:val="24"/>
          <w:szCs w:val="24"/>
        </w:rPr>
        <w:t xml:space="preserve"> ha</w:t>
      </w:r>
      <w:r w:rsidRPr="00F70B12">
        <w:rPr>
          <w:rFonts w:ascii="Times New Roman" w:hAnsi="Times New Roman" w:cs="Times New Roman"/>
          <w:sz w:val="24"/>
          <w:szCs w:val="24"/>
        </w:rPr>
        <w:t>bía</w:t>
      </w:r>
      <w:r w:rsidR="005F087B" w:rsidRPr="00F70B12">
        <w:rPr>
          <w:rFonts w:ascii="Times New Roman" w:hAnsi="Times New Roman" w:cs="Times New Roman"/>
          <w:sz w:val="24"/>
          <w:szCs w:val="24"/>
        </w:rPr>
        <w:t>n consultado la documentación sobre la propuesta RT</w:t>
      </w:r>
      <w:r w:rsidR="0071642F" w:rsidRPr="00F70B12">
        <w:rPr>
          <w:rFonts w:ascii="Times New Roman" w:hAnsi="Times New Roman" w:cs="Times New Roman"/>
          <w:sz w:val="24"/>
          <w:szCs w:val="24"/>
        </w:rPr>
        <w:t xml:space="preserve"> que se les había enviado previamente, consistente en una explicación similar a la que sirve como </w:t>
      </w:r>
      <w:r w:rsidR="0071642F" w:rsidRPr="00F70B12">
        <w:rPr>
          <w:rFonts w:ascii="Times New Roman" w:hAnsi="Times New Roman" w:cs="Times New Roman"/>
          <w:sz w:val="24"/>
          <w:szCs w:val="24"/>
        </w:rPr>
        <w:lastRenderedPageBreak/>
        <w:t>introducción a est</w:t>
      </w:r>
      <w:r w:rsidR="00D92EB2">
        <w:rPr>
          <w:rFonts w:ascii="Times New Roman" w:hAnsi="Times New Roman" w:cs="Times New Roman"/>
          <w:sz w:val="24"/>
          <w:szCs w:val="24"/>
        </w:rPr>
        <w:t>a comunicación</w:t>
      </w:r>
      <w:r w:rsidR="005F087B" w:rsidRPr="00F70B12">
        <w:rPr>
          <w:rFonts w:ascii="Times New Roman" w:hAnsi="Times New Roman" w:cs="Times New Roman"/>
          <w:sz w:val="24"/>
          <w:szCs w:val="24"/>
        </w:rPr>
        <w:t>. No obstante, los investigadores expon</w:t>
      </w:r>
      <w:r w:rsidRPr="00F70B12">
        <w:rPr>
          <w:rFonts w:ascii="Times New Roman" w:hAnsi="Times New Roman" w:cs="Times New Roman"/>
          <w:sz w:val="24"/>
          <w:szCs w:val="24"/>
        </w:rPr>
        <w:t>ía</w:t>
      </w:r>
      <w:r w:rsidR="005F087B" w:rsidRPr="00F70B12">
        <w:rPr>
          <w:rFonts w:ascii="Times New Roman" w:hAnsi="Times New Roman" w:cs="Times New Roman"/>
          <w:sz w:val="24"/>
          <w:szCs w:val="24"/>
        </w:rPr>
        <w:t xml:space="preserve">n brevemente las características de </w:t>
      </w:r>
      <w:r w:rsidR="008F2AAC" w:rsidRPr="00F70B12">
        <w:rPr>
          <w:rFonts w:ascii="Times New Roman" w:hAnsi="Times New Roman" w:cs="Times New Roman"/>
          <w:sz w:val="24"/>
          <w:szCs w:val="24"/>
        </w:rPr>
        <w:t>RT</w:t>
      </w:r>
      <w:r w:rsidR="005F087B" w:rsidRPr="00F70B12">
        <w:rPr>
          <w:rFonts w:ascii="Times New Roman" w:hAnsi="Times New Roman" w:cs="Times New Roman"/>
          <w:sz w:val="24"/>
          <w:szCs w:val="24"/>
        </w:rPr>
        <w:t xml:space="preserve">, señalando que afecta a varias cuestiones que son prioridad actualmente en Europa, como la igualdad de género, la formación a lo largo de la vida y la </w:t>
      </w:r>
      <w:r w:rsidR="0071642F" w:rsidRPr="00F70B12">
        <w:rPr>
          <w:rFonts w:ascii="Times New Roman" w:hAnsi="Times New Roman" w:cs="Times New Roman"/>
          <w:sz w:val="24"/>
          <w:szCs w:val="24"/>
        </w:rPr>
        <w:t>extens</w:t>
      </w:r>
      <w:r w:rsidR="005F087B" w:rsidRPr="00F70B12">
        <w:rPr>
          <w:rFonts w:ascii="Times New Roman" w:hAnsi="Times New Roman" w:cs="Times New Roman"/>
          <w:sz w:val="24"/>
          <w:szCs w:val="24"/>
        </w:rPr>
        <w:t>ión de la vida laboral. Destaca</w:t>
      </w:r>
      <w:r w:rsidRPr="00F70B12">
        <w:rPr>
          <w:rFonts w:ascii="Times New Roman" w:hAnsi="Times New Roman" w:cs="Times New Roman"/>
          <w:sz w:val="24"/>
          <w:szCs w:val="24"/>
        </w:rPr>
        <w:t>ba</w:t>
      </w:r>
      <w:r w:rsidR="005F087B" w:rsidRPr="00F70B12">
        <w:rPr>
          <w:rFonts w:ascii="Times New Roman" w:hAnsi="Times New Roman" w:cs="Times New Roman"/>
          <w:sz w:val="24"/>
          <w:szCs w:val="24"/>
        </w:rPr>
        <w:t>n además los dos pilares básicos en que se fundamenta la propuesta RT: voluntariedad y vinculación al trabajo remunerado.</w:t>
      </w:r>
    </w:p>
    <w:p w14:paraId="4C030AA5" w14:textId="49D7A2D2" w:rsidR="000670FD" w:rsidRPr="00F70B12" w:rsidRDefault="0071642F" w:rsidP="00D2495D">
      <w:pPr>
        <w:spacing w:after="0" w:line="360" w:lineRule="auto"/>
        <w:jc w:val="both"/>
        <w:rPr>
          <w:rFonts w:ascii="Times New Roman" w:hAnsi="Times New Roman" w:cs="Times New Roman"/>
          <w:sz w:val="24"/>
          <w:szCs w:val="24"/>
        </w:rPr>
      </w:pPr>
      <w:r w:rsidRPr="00F70B12">
        <w:rPr>
          <w:rFonts w:ascii="Times New Roman" w:hAnsi="Times New Roman" w:cs="Times New Roman"/>
          <w:sz w:val="24"/>
          <w:szCs w:val="24"/>
        </w:rPr>
        <w:t xml:space="preserve">Se contaba con un </w:t>
      </w:r>
      <w:r w:rsidR="008C4A4E" w:rsidRPr="00F70B12">
        <w:rPr>
          <w:rFonts w:ascii="Times New Roman" w:hAnsi="Times New Roman" w:cs="Times New Roman"/>
          <w:sz w:val="24"/>
          <w:szCs w:val="24"/>
        </w:rPr>
        <w:t xml:space="preserve">guion de conducción </w:t>
      </w:r>
      <w:r w:rsidRPr="00F70B12">
        <w:rPr>
          <w:rFonts w:ascii="Times New Roman" w:hAnsi="Times New Roman" w:cs="Times New Roman"/>
          <w:sz w:val="24"/>
          <w:szCs w:val="24"/>
        </w:rPr>
        <w:t>para la realización de las entrevistas</w:t>
      </w:r>
      <w:r w:rsidR="00703B39" w:rsidRPr="00F70B12">
        <w:rPr>
          <w:rFonts w:ascii="Times New Roman" w:hAnsi="Times New Roman" w:cs="Times New Roman"/>
          <w:sz w:val="24"/>
          <w:szCs w:val="24"/>
        </w:rPr>
        <w:t>, que recogía los siguientes apartados: encaje de RT en diferentes orientaciones políticas; consecuencias de RT sobre el bienestar de las y los trabajadores y sobre el funcionamiento de las empresas; interacciones con otras políticas de igualdad y prácticas de las empresas; interacciones con las políticas de jubilación, y viabilidad político-económica de RT. En todos los casos, las personas que representaban a las organizaciones intervenían espontáneamente. Por parte del equipo investigador, se respetó esa espontaneidad, de modo que, como se prescribe habitualmente en la investigación cualitativa</w:t>
      </w:r>
      <w:r w:rsidR="0010614F" w:rsidRPr="00F70B12">
        <w:rPr>
          <w:rFonts w:ascii="Times New Roman" w:hAnsi="Times New Roman" w:cs="Times New Roman"/>
          <w:sz w:val="24"/>
          <w:szCs w:val="24"/>
        </w:rPr>
        <w:t xml:space="preserve"> (</w:t>
      </w:r>
      <w:r w:rsidR="00A50C40" w:rsidRPr="00F70B12">
        <w:rPr>
          <w:rFonts w:ascii="Times New Roman" w:hAnsi="Times New Roman" w:cs="Times New Roman"/>
          <w:sz w:val="24"/>
          <w:szCs w:val="24"/>
        </w:rPr>
        <w:t>Alonso, 2007; Fontana y Frey, 2003</w:t>
      </w:r>
      <w:r w:rsidR="0010614F" w:rsidRPr="00F70B12">
        <w:rPr>
          <w:rFonts w:ascii="Times New Roman" w:hAnsi="Times New Roman" w:cs="Times New Roman"/>
          <w:sz w:val="24"/>
          <w:szCs w:val="24"/>
        </w:rPr>
        <w:t>)</w:t>
      </w:r>
      <w:r w:rsidR="00703B39" w:rsidRPr="00F70B12">
        <w:rPr>
          <w:rFonts w:ascii="Times New Roman" w:hAnsi="Times New Roman" w:cs="Times New Roman"/>
          <w:sz w:val="24"/>
          <w:szCs w:val="24"/>
        </w:rPr>
        <w:t>, sean los propios</w:t>
      </w:r>
      <w:r w:rsidR="00BA7139" w:rsidRPr="00F70B12">
        <w:rPr>
          <w:rFonts w:ascii="Times New Roman" w:hAnsi="Times New Roman" w:cs="Times New Roman"/>
          <w:sz w:val="24"/>
          <w:szCs w:val="24"/>
        </w:rPr>
        <w:t xml:space="preserve"> interlocutores quienes contextualicen el tema de estudio. En esta línea, los entrevistadores trataron en todo momento de limitar sus</w:t>
      </w:r>
      <w:r w:rsidR="00703B39" w:rsidRPr="00F70B12">
        <w:rPr>
          <w:rFonts w:ascii="Times New Roman" w:hAnsi="Times New Roman" w:cs="Times New Roman"/>
          <w:sz w:val="24"/>
          <w:szCs w:val="24"/>
        </w:rPr>
        <w:t xml:space="preserve"> intervenciones </w:t>
      </w:r>
      <w:r w:rsidR="00BA7139" w:rsidRPr="00F70B12">
        <w:rPr>
          <w:rFonts w:ascii="Times New Roman" w:hAnsi="Times New Roman" w:cs="Times New Roman"/>
          <w:sz w:val="24"/>
          <w:szCs w:val="24"/>
        </w:rPr>
        <w:t xml:space="preserve">a </w:t>
      </w:r>
      <w:r w:rsidR="00703B39" w:rsidRPr="00F70B12">
        <w:rPr>
          <w:rFonts w:ascii="Times New Roman" w:hAnsi="Times New Roman" w:cs="Times New Roman"/>
          <w:sz w:val="24"/>
          <w:szCs w:val="24"/>
        </w:rPr>
        <w:t xml:space="preserve">la aclaración </w:t>
      </w:r>
      <w:r w:rsidR="00BA7139" w:rsidRPr="00F70B12">
        <w:rPr>
          <w:rFonts w:ascii="Times New Roman" w:hAnsi="Times New Roman" w:cs="Times New Roman"/>
          <w:sz w:val="24"/>
          <w:szCs w:val="24"/>
        </w:rPr>
        <w:t xml:space="preserve">de </w:t>
      </w:r>
      <w:r w:rsidR="00703B39" w:rsidRPr="00F70B12">
        <w:rPr>
          <w:rFonts w:ascii="Times New Roman" w:hAnsi="Times New Roman" w:cs="Times New Roman"/>
          <w:sz w:val="24"/>
          <w:szCs w:val="24"/>
        </w:rPr>
        <w:t>aspectos objetivos de la propuesta RT</w:t>
      </w:r>
      <w:r w:rsidR="00662FF5" w:rsidRPr="00F70B12">
        <w:rPr>
          <w:rFonts w:ascii="Times New Roman" w:hAnsi="Times New Roman" w:cs="Times New Roman"/>
          <w:sz w:val="24"/>
          <w:szCs w:val="24"/>
        </w:rPr>
        <w:t>, a los resultados de las investigaciones realizadas hasta el momento,</w:t>
      </w:r>
      <w:r w:rsidR="00BA7139" w:rsidRPr="00F70B12">
        <w:rPr>
          <w:rFonts w:ascii="Times New Roman" w:hAnsi="Times New Roman" w:cs="Times New Roman"/>
          <w:sz w:val="24"/>
          <w:szCs w:val="24"/>
        </w:rPr>
        <w:t xml:space="preserve"> y al planteamiento de cuestiones previstas en </w:t>
      </w:r>
      <w:r w:rsidR="008C4A4E" w:rsidRPr="00F70B12">
        <w:rPr>
          <w:rFonts w:ascii="Times New Roman" w:hAnsi="Times New Roman" w:cs="Times New Roman"/>
          <w:sz w:val="24"/>
          <w:szCs w:val="24"/>
        </w:rPr>
        <w:t xml:space="preserve">el guion </w:t>
      </w:r>
      <w:r w:rsidR="00BA7139" w:rsidRPr="00F70B12">
        <w:rPr>
          <w:rFonts w:ascii="Times New Roman" w:hAnsi="Times New Roman" w:cs="Times New Roman"/>
          <w:sz w:val="24"/>
          <w:szCs w:val="24"/>
        </w:rPr>
        <w:t>que no surgían</w:t>
      </w:r>
      <w:r w:rsidR="00862023" w:rsidRPr="00F70B12">
        <w:rPr>
          <w:rFonts w:ascii="Times New Roman" w:hAnsi="Times New Roman" w:cs="Times New Roman"/>
          <w:sz w:val="24"/>
          <w:szCs w:val="24"/>
        </w:rPr>
        <w:t xml:space="preserve"> </w:t>
      </w:r>
      <w:r w:rsidR="00662FF5" w:rsidRPr="00F70B12">
        <w:rPr>
          <w:rFonts w:ascii="Times New Roman" w:hAnsi="Times New Roman" w:cs="Times New Roman"/>
          <w:sz w:val="24"/>
          <w:szCs w:val="24"/>
        </w:rPr>
        <w:t>por iniciativa de los asistentes.</w:t>
      </w:r>
      <w:r w:rsidR="00BA7139" w:rsidRPr="00F70B12">
        <w:rPr>
          <w:rFonts w:ascii="Times New Roman" w:hAnsi="Times New Roman" w:cs="Times New Roman"/>
          <w:sz w:val="24"/>
          <w:szCs w:val="24"/>
        </w:rPr>
        <w:t xml:space="preserve"> </w:t>
      </w:r>
    </w:p>
    <w:p w14:paraId="3067A775" w14:textId="708E3737" w:rsidR="0049711D" w:rsidRPr="00F70B12" w:rsidRDefault="00DA7A58" w:rsidP="00D2495D">
      <w:pPr>
        <w:spacing w:after="0" w:line="360" w:lineRule="auto"/>
        <w:jc w:val="both"/>
        <w:rPr>
          <w:rFonts w:ascii="Times New Roman" w:hAnsi="Times New Roman" w:cs="Times New Roman"/>
          <w:sz w:val="24"/>
          <w:szCs w:val="24"/>
        </w:rPr>
      </w:pPr>
      <w:r w:rsidRPr="00F70B12">
        <w:rPr>
          <w:rFonts w:ascii="Times New Roman" w:hAnsi="Times New Roman" w:cs="Times New Roman"/>
          <w:sz w:val="24"/>
          <w:szCs w:val="24"/>
        </w:rPr>
        <w:t xml:space="preserve">Tras cada una de las reuniones, </w:t>
      </w:r>
      <w:r w:rsidR="00862023" w:rsidRPr="00F70B12">
        <w:rPr>
          <w:rFonts w:ascii="Times New Roman" w:hAnsi="Times New Roman" w:cs="Times New Roman"/>
          <w:sz w:val="24"/>
          <w:szCs w:val="24"/>
        </w:rPr>
        <w:t xml:space="preserve">tal como se acordó con los representantes de las organizaciones, </w:t>
      </w:r>
      <w:r w:rsidRPr="00F70B12">
        <w:rPr>
          <w:rFonts w:ascii="Times New Roman" w:hAnsi="Times New Roman" w:cs="Times New Roman"/>
          <w:sz w:val="24"/>
          <w:szCs w:val="24"/>
        </w:rPr>
        <w:t>los entrevistadores elaboraron un resumen de la misma, que fue enviado a los representantes de las organizaciones para su revisión y, en su caso, modificación. Solo se realizaron pequeñas modificaciones en el caso de la reunión con</w:t>
      </w:r>
      <w:r w:rsidR="00A50C40" w:rsidRPr="00F70B12">
        <w:rPr>
          <w:rFonts w:ascii="Times New Roman" w:hAnsi="Times New Roman" w:cs="Times New Roman"/>
          <w:sz w:val="24"/>
          <w:szCs w:val="24"/>
        </w:rPr>
        <w:t xml:space="preserve"> la interlocutora de</w:t>
      </w:r>
      <w:r w:rsidRPr="00F70B12">
        <w:rPr>
          <w:rFonts w:ascii="Times New Roman" w:hAnsi="Times New Roman" w:cs="Times New Roman"/>
          <w:sz w:val="24"/>
          <w:szCs w:val="24"/>
        </w:rPr>
        <w:t xml:space="preserve"> CEPYME. Estos resúmenes constituye</w:t>
      </w:r>
      <w:r w:rsidR="00DB50D0" w:rsidRPr="00F70B12">
        <w:rPr>
          <w:rFonts w:ascii="Times New Roman" w:hAnsi="Times New Roman" w:cs="Times New Roman"/>
          <w:sz w:val="24"/>
          <w:szCs w:val="24"/>
        </w:rPr>
        <w:t>ro</w:t>
      </w:r>
      <w:r w:rsidRPr="00F70B12">
        <w:rPr>
          <w:rFonts w:ascii="Times New Roman" w:hAnsi="Times New Roman" w:cs="Times New Roman"/>
          <w:sz w:val="24"/>
          <w:szCs w:val="24"/>
        </w:rPr>
        <w:t>n la base a partir de la cual se elabora la presente comunicación</w:t>
      </w:r>
      <w:r w:rsidR="00137490" w:rsidRPr="00F70B12">
        <w:rPr>
          <w:rFonts w:ascii="Times New Roman" w:hAnsi="Times New Roman" w:cs="Times New Roman"/>
          <w:sz w:val="24"/>
          <w:szCs w:val="24"/>
        </w:rPr>
        <w:t>.</w:t>
      </w:r>
    </w:p>
    <w:p w14:paraId="16996EF3" w14:textId="05E91773" w:rsidR="0049711D" w:rsidRPr="00F70B12" w:rsidRDefault="0049711D" w:rsidP="00D2495D">
      <w:pPr>
        <w:spacing w:before="120" w:after="120" w:line="360" w:lineRule="auto"/>
        <w:jc w:val="both"/>
        <w:rPr>
          <w:rFonts w:ascii="Times New Roman" w:hAnsi="Times New Roman" w:cs="Times New Roman"/>
          <w:b/>
          <w:sz w:val="24"/>
          <w:szCs w:val="24"/>
        </w:rPr>
      </w:pPr>
      <w:r w:rsidRPr="00F70B12">
        <w:rPr>
          <w:rFonts w:ascii="Times New Roman" w:hAnsi="Times New Roman" w:cs="Times New Roman"/>
          <w:b/>
          <w:sz w:val="24"/>
          <w:szCs w:val="24"/>
        </w:rPr>
        <w:t>Resultados y discusión</w:t>
      </w:r>
    </w:p>
    <w:p w14:paraId="307528F6" w14:textId="7E5DC7C0" w:rsidR="0049711D" w:rsidRPr="00F70B12" w:rsidRDefault="0049711D" w:rsidP="00D2495D">
      <w:pPr>
        <w:spacing w:after="0" w:line="360" w:lineRule="auto"/>
        <w:jc w:val="both"/>
        <w:rPr>
          <w:rFonts w:ascii="Times New Roman" w:hAnsi="Times New Roman" w:cs="Times New Roman"/>
          <w:sz w:val="24"/>
          <w:szCs w:val="24"/>
        </w:rPr>
      </w:pPr>
      <w:r w:rsidRPr="00F70B12">
        <w:rPr>
          <w:rFonts w:ascii="Times New Roman" w:hAnsi="Times New Roman" w:cs="Times New Roman"/>
          <w:sz w:val="24"/>
          <w:szCs w:val="24"/>
        </w:rPr>
        <w:t>En el texto que sigue, se emplean los nombres y acrónimos de las organizaciones para recoger las valoraciones expresadas por las personas, designadas por las propias organizaciones, que fueron entrevistadas.</w:t>
      </w:r>
    </w:p>
    <w:p w14:paraId="5F11ED10" w14:textId="1AE92C86" w:rsidR="000B7660" w:rsidRPr="00E12B8C" w:rsidRDefault="00F14F4E" w:rsidP="00D2495D">
      <w:pPr>
        <w:spacing w:before="120" w:after="120" w:line="360" w:lineRule="auto"/>
        <w:jc w:val="both"/>
        <w:rPr>
          <w:rFonts w:ascii="Times New Roman" w:hAnsi="Times New Roman" w:cs="Times New Roman"/>
          <w:b/>
          <w:i/>
          <w:sz w:val="24"/>
          <w:szCs w:val="24"/>
        </w:rPr>
      </w:pPr>
      <w:r w:rsidRPr="00E12B8C">
        <w:rPr>
          <w:rFonts w:ascii="Times New Roman" w:hAnsi="Times New Roman" w:cs="Times New Roman"/>
          <w:b/>
          <w:i/>
          <w:sz w:val="24"/>
          <w:szCs w:val="24"/>
        </w:rPr>
        <w:t>Enca</w:t>
      </w:r>
      <w:r w:rsidR="009B3BAD" w:rsidRPr="00E12B8C">
        <w:rPr>
          <w:rFonts w:ascii="Times New Roman" w:hAnsi="Times New Roman" w:cs="Times New Roman"/>
          <w:b/>
          <w:i/>
          <w:sz w:val="24"/>
          <w:szCs w:val="24"/>
        </w:rPr>
        <w:t>j</w:t>
      </w:r>
      <w:r w:rsidRPr="00E12B8C">
        <w:rPr>
          <w:rFonts w:ascii="Times New Roman" w:hAnsi="Times New Roman" w:cs="Times New Roman"/>
          <w:b/>
          <w:i/>
          <w:sz w:val="24"/>
          <w:szCs w:val="24"/>
        </w:rPr>
        <w:t>e de RT en diferentes orientaciones políticas</w:t>
      </w:r>
    </w:p>
    <w:p w14:paraId="6D59D77B" w14:textId="6EC4FDFE" w:rsidR="000670FD" w:rsidRPr="00F70B12" w:rsidRDefault="009A3E32" w:rsidP="00D2495D">
      <w:pPr>
        <w:spacing w:after="0" w:line="360" w:lineRule="auto"/>
        <w:jc w:val="both"/>
        <w:rPr>
          <w:rFonts w:ascii="Times New Roman" w:hAnsi="Times New Roman" w:cs="Times New Roman"/>
          <w:sz w:val="24"/>
          <w:szCs w:val="24"/>
        </w:rPr>
      </w:pPr>
      <w:r w:rsidRPr="00F70B12">
        <w:rPr>
          <w:rFonts w:ascii="Times New Roman" w:hAnsi="Times New Roman" w:cs="Times New Roman"/>
          <w:sz w:val="24"/>
          <w:szCs w:val="24"/>
        </w:rPr>
        <w:t xml:space="preserve">Las valoraciones de los partidos políticos son especialmente relevantes en cuanto al análisis de RT desde puntos de vista ideológicos, si bien resultan evidentes algunos alineamientos con otros agentes sociales. Así, las valoraciones de las organizaciones patronales, especialmente las de la CEOE, se sitúan en la línea de los partidos situados a </w:t>
      </w:r>
      <w:r w:rsidRPr="00F70B12">
        <w:rPr>
          <w:rFonts w:ascii="Times New Roman" w:hAnsi="Times New Roman" w:cs="Times New Roman"/>
          <w:sz w:val="24"/>
          <w:szCs w:val="24"/>
        </w:rPr>
        <w:lastRenderedPageBreak/>
        <w:t>la derecha del espectro político, mientras que, en el caso de los sindicatos</w:t>
      </w:r>
      <w:r w:rsidR="005843D4" w:rsidRPr="00F70B12">
        <w:rPr>
          <w:rFonts w:ascii="Times New Roman" w:hAnsi="Times New Roman" w:cs="Times New Roman"/>
          <w:sz w:val="24"/>
          <w:szCs w:val="24"/>
        </w:rPr>
        <w:t>, la tendencia a la coincidencia con las valoraciones de los partidos de izquierda es muy clara. En ambos casos, sin embargo, la valoración general de RT es positiva, aunque por diferentes razones, lo que invita a pensar que RT podría llegar a ser objeto de acuerdo, a partir de la negociación pormenorizada de los elementos concretos que conllevaría su puesta en práctica.</w:t>
      </w:r>
    </w:p>
    <w:p w14:paraId="38B11586" w14:textId="1650F32F" w:rsidR="000670FD" w:rsidRPr="00F70B12" w:rsidRDefault="005843D4" w:rsidP="00D2495D">
      <w:pPr>
        <w:spacing w:after="0" w:line="360" w:lineRule="auto"/>
        <w:jc w:val="both"/>
        <w:rPr>
          <w:rFonts w:ascii="Times New Roman" w:hAnsi="Times New Roman" w:cs="Times New Roman"/>
          <w:sz w:val="24"/>
          <w:szCs w:val="24"/>
        </w:rPr>
      </w:pPr>
      <w:r w:rsidRPr="00F70B12">
        <w:rPr>
          <w:rFonts w:ascii="Times New Roman" w:hAnsi="Times New Roman" w:cs="Times New Roman"/>
          <w:sz w:val="24"/>
          <w:szCs w:val="24"/>
        </w:rPr>
        <w:t>Para Ciudadanos, l</w:t>
      </w:r>
      <w:r w:rsidR="009A3E32" w:rsidRPr="00F70B12">
        <w:rPr>
          <w:rFonts w:ascii="Times New Roman" w:hAnsi="Times New Roman" w:cs="Times New Roman"/>
          <w:sz w:val="24"/>
          <w:szCs w:val="24"/>
        </w:rPr>
        <w:t>a posibilidad de disfrutar de manera voluntaria de períodos temporales de retiro remunerado a lo largo de la vida laboral, a cambio de retrasar proporcionalmente la edad de jubilación, es una aspiración con la que est</w:t>
      </w:r>
      <w:r w:rsidRPr="00F70B12">
        <w:rPr>
          <w:rFonts w:ascii="Times New Roman" w:hAnsi="Times New Roman" w:cs="Times New Roman"/>
          <w:sz w:val="24"/>
          <w:szCs w:val="24"/>
        </w:rPr>
        <w:t>án</w:t>
      </w:r>
      <w:r w:rsidR="009A3E32" w:rsidRPr="00F70B12">
        <w:rPr>
          <w:rFonts w:ascii="Times New Roman" w:hAnsi="Times New Roman" w:cs="Times New Roman"/>
          <w:sz w:val="24"/>
          <w:szCs w:val="24"/>
        </w:rPr>
        <w:t xml:space="preserve"> de acuerdo</w:t>
      </w:r>
      <w:r w:rsidRPr="00F70B12">
        <w:rPr>
          <w:rFonts w:ascii="Times New Roman" w:hAnsi="Times New Roman" w:cs="Times New Roman"/>
          <w:sz w:val="24"/>
          <w:szCs w:val="24"/>
        </w:rPr>
        <w:t>. Entienden que RT</w:t>
      </w:r>
      <w:r w:rsidR="009A3E32" w:rsidRPr="00F70B12">
        <w:rPr>
          <w:rFonts w:ascii="Times New Roman" w:hAnsi="Times New Roman" w:cs="Times New Roman"/>
          <w:sz w:val="24"/>
          <w:szCs w:val="24"/>
        </w:rPr>
        <w:t xml:space="preserve"> supone el reconocimiento de un nuevo derecho individual que refuerza algunos conceptos liberales o </w:t>
      </w:r>
      <w:r w:rsidR="00CB4F00" w:rsidRPr="00F70B12">
        <w:rPr>
          <w:rFonts w:ascii="Times New Roman" w:hAnsi="Times New Roman" w:cs="Times New Roman"/>
          <w:sz w:val="24"/>
          <w:szCs w:val="24"/>
        </w:rPr>
        <w:t>‘</w:t>
      </w:r>
      <w:r w:rsidR="009A3E32" w:rsidRPr="00F70B12">
        <w:rPr>
          <w:rFonts w:ascii="Times New Roman" w:hAnsi="Times New Roman" w:cs="Times New Roman"/>
          <w:sz w:val="24"/>
          <w:szCs w:val="24"/>
        </w:rPr>
        <w:t>banderas</w:t>
      </w:r>
      <w:r w:rsidR="00CB4F00" w:rsidRPr="00F70B12">
        <w:rPr>
          <w:rFonts w:ascii="Times New Roman" w:hAnsi="Times New Roman" w:cs="Times New Roman"/>
          <w:sz w:val="24"/>
          <w:szCs w:val="24"/>
        </w:rPr>
        <w:t>’</w:t>
      </w:r>
      <w:r w:rsidR="009A3E32" w:rsidRPr="00F70B12">
        <w:rPr>
          <w:rFonts w:ascii="Times New Roman" w:hAnsi="Times New Roman" w:cs="Times New Roman"/>
          <w:sz w:val="24"/>
          <w:szCs w:val="24"/>
        </w:rPr>
        <w:t xml:space="preserve"> de </w:t>
      </w:r>
      <w:r w:rsidRPr="00F70B12">
        <w:rPr>
          <w:rFonts w:ascii="Times New Roman" w:hAnsi="Times New Roman" w:cs="Times New Roman"/>
          <w:sz w:val="24"/>
          <w:szCs w:val="24"/>
        </w:rPr>
        <w:t>su partido</w:t>
      </w:r>
      <w:r w:rsidR="009A3E32" w:rsidRPr="00F70B12">
        <w:rPr>
          <w:rFonts w:ascii="Times New Roman" w:hAnsi="Times New Roman" w:cs="Times New Roman"/>
          <w:sz w:val="24"/>
          <w:szCs w:val="24"/>
        </w:rPr>
        <w:t>, como el derecho a una carrera profesional digna, a la conciliación de la vida laboral y familiar, y la libertad individual en general</w:t>
      </w:r>
      <w:r w:rsidR="00FD03B9" w:rsidRPr="00F70B12">
        <w:rPr>
          <w:rFonts w:ascii="Times New Roman" w:hAnsi="Times New Roman" w:cs="Times New Roman"/>
          <w:sz w:val="24"/>
          <w:szCs w:val="24"/>
        </w:rPr>
        <w:t>;</w:t>
      </w:r>
      <w:r w:rsidR="00011E50" w:rsidRPr="00F70B12">
        <w:rPr>
          <w:rFonts w:ascii="Times New Roman" w:hAnsi="Times New Roman" w:cs="Times New Roman"/>
          <w:sz w:val="24"/>
          <w:szCs w:val="24"/>
        </w:rPr>
        <w:t xml:space="preserve"> </w:t>
      </w:r>
      <w:r w:rsidR="00FD03B9" w:rsidRPr="00F70B12">
        <w:rPr>
          <w:rFonts w:ascii="Times New Roman" w:hAnsi="Times New Roman" w:cs="Times New Roman"/>
          <w:sz w:val="24"/>
          <w:szCs w:val="24"/>
        </w:rPr>
        <w:t>se trata de una buena propuesta, propia de una sociedad avanzada y moderna.</w:t>
      </w:r>
      <w:r w:rsidR="00992FE0" w:rsidRPr="00F70B12">
        <w:rPr>
          <w:rFonts w:ascii="Times New Roman" w:hAnsi="Times New Roman" w:cs="Times New Roman"/>
          <w:sz w:val="24"/>
          <w:szCs w:val="24"/>
        </w:rPr>
        <w:t xml:space="preserve"> Anotan, sin embargo, que la prioridad actual en España es la reforma estructural del marco de las relaciones laborales. Afirman que no tiene sentido abordar con RT problemas tales como la corresponsabilidad parental, la satisfacción y rendimiento laboral, o la conciliación, cuando ni siquiera hemos resuelto que nuestros jóvenes hoy día puedan plantearse si quiera un proyecto de vida. El equipo de investigación entiende que se trata de cuestiones o ámbitos de intervención diferentes, cuyas prioridades pueden ser entendidas como una cuestión política.</w:t>
      </w:r>
    </w:p>
    <w:p w14:paraId="40C277D9" w14:textId="3A8E19EE" w:rsidR="000670FD" w:rsidRPr="00F70B12" w:rsidRDefault="00011E50" w:rsidP="00D2495D">
      <w:pPr>
        <w:spacing w:after="0" w:line="360" w:lineRule="auto"/>
        <w:jc w:val="both"/>
        <w:rPr>
          <w:rFonts w:ascii="Times New Roman" w:hAnsi="Times New Roman" w:cs="Times New Roman"/>
          <w:sz w:val="24"/>
          <w:szCs w:val="24"/>
        </w:rPr>
      </w:pPr>
      <w:r w:rsidRPr="00F70B12">
        <w:rPr>
          <w:rFonts w:ascii="Times New Roman" w:hAnsi="Times New Roman" w:cs="Times New Roman"/>
          <w:sz w:val="24"/>
          <w:szCs w:val="24"/>
        </w:rPr>
        <w:t>Por su parte, l</w:t>
      </w:r>
      <w:r w:rsidR="006D6AED" w:rsidRPr="00F70B12">
        <w:rPr>
          <w:rFonts w:ascii="Times New Roman" w:hAnsi="Times New Roman" w:cs="Times New Roman"/>
          <w:sz w:val="24"/>
          <w:szCs w:val="24"/>
        </w:rPr>
        <w:t xml:space="preserve">os representantes del PP </w:t>
      </w:r>
      <w:r w:rsidRPr="00F70B12">
        <w:rPr>
          <w:rFonts w:ascii="Times New Roman" w:hAnsi="Times New Roman" w:cs="Times New Roman"/>
          <w:sz w:val="24"/>
          <w:szCs w:val="24"/>
        </w:rPr>
        <w:t>con</w:t>
      </w:r>
      <w:r w:rsidR="006D6AED" w:rsidRPr="00F70B12">
        <w:rPr>
          <w:rFonts w:ascii="Times New Roman" w:hAnsi="Times New Roman" w:cs="Times New Roman"/>
          <w:sz w:val="24"/>
          <w:szCs w:val="24"/>
        </w:rPr>
        <w:t>firman</w:t>
      </w:r>
      <w:r w:rsidRPr="00F70B12">
        <w:rPr>
          <w:rFonts w:ascii="Times New Roman" w:hAnsi="Times New Roman" w:cs="Times New Roman"/>
          <w:sz w:val="24"/>
          <w:szCs w:val="24"/>
        </w:rPr>
        <w:t xml:space="preserve"> también</w:t>
      </w:r>
      <w:r w:rsidR="006D6AED" w:rsidRPr="00F70B12">
        <w:rPr>
          <w:rFonts w:ascii="Times New Roman" w:hAnsi="Times New Roman" w:cs="Times New Roman"/>
          <w:sz w:val="24"/>
          <w:szCs w:val="24"/>
        </w:rPr>
        <w:t xml:space="preserve"> la orientación liberal del partido al que representan, y, de acuerdo con ella, acogen muy positivamente el carácter voluntario de RT, además de su transversalidad relacionada con la vinculación al empleo, sin más condiciones. Consideran que la propuesta es defendible por este tipo de razones, y no tanto por su potencial como política igualitaria. </w:t>
      </w:r>
      <w:r w:rsidRPr="00F70B12">
        <w:rPr>
          <w:rFonts w:ascii="Times New Roman" w:hAnsi="Times New Roman" w:cs="Times New Roman"/>
          <w:sz w:val="24"/>
          <w:szCs w:val="24"/>
        </w:rPr>
        <w:t>T</w:t>
      </w:r>
      <w:r w:rsidR="006D6AED" w:rsidRPr="00F70B12">
        <w:rPr>
          <w:rFonts w:ascii="Times New Roman" w:hAnsi="Times New Roman" w:cs="Times New Roman"/>
          <w:sz w:val="24"/>
          <w:szCs w:val="24"/>
        </w:rPr>
        <w:t xml:space="preserve">eniendo en cuenta que el importe de la prestación siempre sería significativamente inferior al salario, </w:t>
      </w:r>
      <w:r w:rsidRPr="00F70B12">
        <w:rPr>
          <w:rFonts w:ascii="Times New Roman" w:hAnsi="Times New Roman" w:cs="Times New Roman"/>
          <w:sz w:val="24"/>
          <w:szCs w:val="24"/>
        </w:rPr>
        <w:t>el PP</w:t>
      </w:r>
      <w:r w:rsidR="006D6AED" w:rsidRPr="00F70B12">
        <w:rPr>
          <w:rFonts w:ascii="Times New Roman" w:hAnsi="Times New Roman" w:cs="Times New Roman"/>
          <w:sz w:val="24"/>
          <w:szCs w:val="24"/>
        </w:rPr>
        <w:t xml:space="preserve"> valora la bondad de la propuesta en tanto que a nadie le interesaría </w:t>
      </w:r>
      <w:r w:rsidRPr="00F70B12">
        <w:rPr>
          <w:rFonts w:ascii="Times New Roman" w:hAnsi="Times New Roman" w:cs="Times New Roman"/>
          <w:sz w:val="24"/>
          <w:szCs w:val="24"/>
        </w:rPr>
        <w:t xml:space="preserve">el retiro temporal </w:t>
      </w:r>
      <w:r w:rsidR="006D6AED" w:rsidRPr="00F70B12">
        <w:rPr>
          <w:rFonts w:ascii="Times New Roman" w:hAnsi="Times New Roman" w:cs="Times New Roman"/>
          <w:sz w:val="24"/>
          <w:szCs w:val="24"/>
        </w:rPr>
        <w:t xml:space="preserve">por razones estrictamente económicas. Por el contrario, quienes optaran por </w:t>
      </w:r>
      <w:r w:rsidRPr="00F70B12">
        <w:rPr>
          <w:rFonts w:ascii="Times New Roman" w:hAnsi="Times New Roman" w:cs="Times New Roman"/>
          <w:sz w:val="24"/>
          <w:szCs w:val="24"/>
        </w:rPr>
        <w:t>acogerse a</w:t>
      </w:r>
      <w:r w:rsidR="006D6AED" w:rsidRPr="00F70B12">
        <w:rPr>
          <w:rFonts w:ascii="Times New Roman" w:hAnsi="Times New Roman" w:cs="Times New Roman"/>
          <w:sz w:val="24"/>
          <w:szCs w:val="24"/>
        </w:rPr>
        <w:t xml:space="preserve"> RT lo harían sin duda por algún otro interés (formación, cuidado de otras personas, u otras actividades).</w:t>
      </w:r>
      <w:r w:rsidRPr="00F70B12">
        <w:rPr>
          <w:rFonts w:ascii="Times New Roman" w:hAnsi="Times New Roman" w:cs="Times New Roman"/>
          <w:sz w:val="24"/>
          <w:szCs w:val="24"/>
        </w:rPr>
        <w:t xml:space="preserve"> </w:t>
      </w:r>
      <w:r w:rsidR="006D6AED" w:rsidRPr="00F70B12">
        <w:rPr>
          <w:rFonts w:ascii="Times New Roman" w:hAnsi="Times New Roman" w:cs="Times New Roman"/>
          <w:sz w:val="24"/>
          <w:szCs w:val="24"/>
        </w:rPr>
        <w:t xml:space="preserve">Los entrevistados del PP son muy claros, por ejemplo, cuando comparan </w:t>
      </w:r>
      <w:r w:rsidRPr="00F70B12">
        <w:rPr>
          <w:rFonts w:ascii="Times New Roman" w:hAnsi="Times New Roman" w:cs="Times New Roman"/>
          <w:sz w:val="24"/>
          <w:szCs w:val="24"/>
        </w:rPr>
        <w:t>esta propuesta con las de una ‘renta básica’</w:t>
      </w:r>
      <w:r w:rsidR="006D6AED" w:rsidRPr="00F70B12">
        <w:rPr>
          <w:rFonts w:ascii="Times New Roman" w:hAnsi="Times New Roman" w:cs="Times New Roman"/>
          <w:sz w:val="24"/>
          <w:szCs w:val="24"/>
        </w:rPr>
        <w:t>, destacando importantes diferencias entre ambas. Su valoración general no es favorable a la renta básica (aunque dependería de cómo se defina), pero sí a RT, ya que</w:t>
      </w:r>
      <w:r w:rsidRPr="00F70B12">
        <w:rPr>
          <w:rFonts w:ascii="Times New Roman" w:hAnsi="Times New Roman" w:cs="Times New Roman"/>
          <w:sz w:val="24"/>
          <w:szCs w:val="24"/>
        </w:rPr>
        <w:t>,</w:t>
      </w:r>
      <w:r w:rsidR="006D6AED" w:rsidRPr="00F70B12">
        <w:rPr>
          <w:rFonts w:ascii="Times New Roman" w:hAnsi="Times New Roman" w:cs="Times New Roman"/>
          <w:sz w:val="24"/>
          <w:szCs w:val="24"/>
        </w:rPr>
        <w:t xml:space="preserve"> en este caso</w:t>
      </w:r>
      <w:r w:rsidRPr="00F70B12">
        <w:rPr>
          <w:rFonts w:ascii="Times New Roman" w:hAnsi="Times New Roman" w:cs="Times New Roman"/>
          <w:sz w:val="24"/>
          <w:szCs w:val="24"/>
        </w:rPr>
        <w:t>,</w:t>
      </w:r>
      <w:r w:rsidR="006D6AED" w:rsidRPr="00F70B12">
        <w:rPr>
          <w:rFonts w:ascii="Times New Roman" w:hAnsi="Times New Roman" w:cs="Times New Roman"/>
          <w:sz w:val="24"/>
          <w:szCs w:val="24"/>
        </w:rPr>
        <w:t xml:space="preserve"> el nuevo derecho </w:t>
      </w:r>
      <w:r w:rsidRPr="00F70B12">
        <w:rPr>
          <w:rFonts w:ascii="Times New Roman" w:hAnsi="Times New Roman" w:cs="Times New Roman"/>
          <w:sz w:val="24"/>
          <w:szCs w:val="24"/>
        </w:rPr>
        <w:t xml:space="preserve">no se genera ‘a cambio de </w:t>
      </w:r>
      <w:r w:rsidRPr="00F70B12">
        <w:rPr>
          <w:rFonts w:ascii="Times New Roman" w:hAnsi="Times New Roman" w:cs="Times New Roman"/>
          <w:sz w:val="24"/>
          <w:szCs w:val="24"/>
        </w:rPr>
        <w:lastRenderedPageBreak/>
        <w:t>nada’, sino</w:t>
      </w:r>
      <w:r w:rsidR="00657F8D" w:rsidRPr="00F70B12">
        <w:rPr>
          <w:rFonts w:ascii="Times New Roman" w:hAnsi="Times New Roman" w:cs="Times New Roman"/>
          <w:sz w:val="24"/>
          <w:szCs w:val="24"/>
        </w:rPr>
        <w:t xml:space="preserve"> que</w:t>
      </w:r>
      <w:r w:rsidRPr="00F70B12">
        <w:rPr>
          <w:rFonts w:ascii="Times New Roman" w:hAnsi="Times New Roman" w:cs="Times New Roman"/>
          <w:sz w:val="24"/>
          <w:szCs w:val="24"/>
        </w:rPr>
        <w:t xml:space="preserve"> </w:t>
      </w:r>
      <w:r w:rsidR="006D6AED" w:rsidRPr="00F70B12">
        <w:rPr>
          <w:rFonts w:ascii="Times New Roman" w:hAnsi="Times New Roman" w:cs="Times New Roman"/>
          <w:sz w:val="24"/>
          <w:szCs w:val="24"/>
        </w:rPr>
        <w:t xml:space="preserve">depende </w:t>
      </w:r>
      <w:r w:rsidRPr="00F70B12">
        <w:rPr>
          <w:rFonts w:ascii="Times New Roman" w:hAnsi="Times New Roman" w:cs="Times New Roman"/>
          <w:sz w:val="24"/>
          <w:szCs w:val="24"/>
        </w:rPr>
        <w:t xml:space="preserve">directamente </w:t>
      </w:r>
      <w:r w:rsidR="006D6AED" w:rsidRPr="00F70B12">
        <w:rPr>
          <w:rFonts w:ascii="Times New Roman" w:hAnsi="Times New Roman" w:cs="Times New Roman"/>
          <w:sz w:val="24"/>
          <w:szCs w:val="24"/>
        </w:rPr>
        <w:t xml:space="preserve">de las cotizaciones </w:t>
      </w:r>
      <w:r w:rsidRPr="00F70B12">
        <w:rPr>
          <w:rFonts w:ascii="Times New Roman" w:hAnsi="Times New Roman" w:cs="Times New Roman"/>
          <w:sz w:val="24"/>
          <w:szCs w:val="24"/>
        </w:rPr>
        <w:t xml:space="preserve">satisfechas </w:t>
      </w:r>
      <w:r w:rsidR="006D6AED" w:rsidRPr="00F70B12">
        <w:rPr>
          <w:rFonts w:ascii="Times New Roman" w:hAnsi="Times New Roman" w:cs="Times New Roman"/>
          <w:sz w:val="24"/>
          <w:szCs w:val="24"/>
        </w:rPr>
        <w:t>por el trabajo</w:t>
      </w:r>
      <w:r w:rsidRPr="00F70B12">
        <w:rPr>
          <w:rFonts w:ascii="Times New Roman" w:hAnsi="Times New Roman" w:cs="Times New Roman"/>
          <w:sz w:val="24"/>
          <w:szCs w:val="24"/>
        </w:rPr>
        <w:t xml:space="preserve"> remunerado</w:t>
      </w:r>
      <w:r w:rsidR="006D6AED" w:rsidRPr="00F70B12">
        <w:rPr>
          <w:rFonts w:ascii="Times New Roman" w:hAnsi="Times New Roman" w:cs="Times New Roman"/>
          <w:sz w:val="24"/>
          <w:szCs w:val="24"/>
        </w:rPr>
        <w:t>.</w:t>
      </w:r>
    </w:p>
    <w:p w14:paraId="67DB8747" w14:textId="7885A0B7" w:rsidR="000670FD" w:rsidRPr="00F70B12" w:rsidRDefault="002E4932" w:rsidP="00D2495D">
      <w:pPr>
        <w:spacing w:after="0" w:line="360" w:lineRule="auto"/>
        <w:jc w:val="both"/>
        <w:rPr>
          <w:rFonts w:ascii="Times New Roman" w:hAnsi="Times New Roman" w:cs="Times New Roman"/>
          <w:sz w:val="24"/>
          <w:szCs w:val="24"/>
        </w:rPr>
      </w:pPr>
      <w:r w:rsidRPr="00F70B12">
        <w:rPr>
          <w:rFonts w:ascii="Times New Roman" w:hAnsi="Times New Roman" w:cs="Times New Roman"/>
          <w:sz w:val="24"/>
          <w:szCs w:val="24"/>
        </w:rPr>
        <w:t>Para el PSOE, el interés de la propuesta RT es considerado objetivo y es valorado positivamente, en tanto que se trata de un nuevo derecho de las y los trabajadores, y apunta a una serie de prioridades sociales que se ven afectadas, como la igualdad de género y las oportunidades de formación permanente. Sus reticencias, que desarrollaremos más adelante, tienen que ver con la ausencia de un estudio sobre su viabilidad económica</w:t>
      </w:r>
      <w:r w:rsidR="001E1B9F" w:rsidRPr="00F70B12">
        <w:rPr>
          <w:rFonts w:ascii="Times New Roman" w:hAnsi="Times New Roman" w:cs="Times New Roman"/>
          <w:sz w:val="24"/>
          <w:szCs w:val="24"/>
        </w:rPr>
        <w:t xml:space="preserve"> desde el punto de vista de la Seguridad Social. En este sentido, PSOE coincide con PP y Ciudadanos en que la discusión de RT habría de integrarse en la discusión sobre la sostenibilidad del sistema de pensiones.</w:t>
      </w:r>
    </w:p>
    <w:p w14:paraId="6B94D177" w14:textId="397383D8" w:rsidR="006D6AED" w:rsidRPr="00F70B12" w:rsidRDefault="001E1B9F" w:rsidP="00D2495D">
      <w:pPr>
        <w:spacing w:after="0" w:line="360" w:lineRule="auto"/>
        <w:jc w:val="both"/>
        <w:rPr>
          <w:rFonts w:ascii="Times New Roman" w:hAnsi="Times New Roman" w:cs="Times New Roman"/>
          <w:sz w:val="24"/>
          <w:szCs w:val="24"/>
        </w:rPr>
      </w:pPr>
      <w:r w:rsidRPr="00F70B12">
        <w:rPr>
          <w:rFonts w:ascii="Times New Roman" w:hAnsi="Times New Roman" w:cs="Times New Roman"/>
          <w:sz w:val="24"/>
          <w:szCs w:val="24"/>
        </w:rPr>
        <w:t>Más a la izquierda del PSOE, la valoración general por parte de IU es muy positiva en tanto que RT supone claramente un nuevo derecho de las y los trabajadores</w:t>
      </w:r>
      <w:r w:rsidR="0029125B" w:rsidRPr="00F70B12">
        <w:rPr>
          <w:rFonts w:ascii="Times New Roman" w:hAnsi="Times New Roman" w:cs="Times New Roman"/>
          <w:sz w:val="24"/>
          <w:szCs w:val="24"/>
        </w:rPr>
        <w:t>,</w:t>
      </w:r>
      <w:r w:rsidRPr="00F70B12">
        <w:rPr>
          <w:rFonts w:ascii="Times New Roman" w:hAnsi="Times New Roman" w:cs="Times New Roman"/>
          <w:sz w:val="24"/>
          <w:szCs w:val="24"/>
        </w:rPr>
        <w:t xml:space="preserve"> que habría de ser objeto de decisión política</w:t>
      </w:r>
      <w:r w:rsidR="007E110B" w:rsidRPr="00F70B12">
        <w:rPr>
          <w:rFonts w:ascii="Times New Roman" w:hAnsi="Times New Roman" w:cs="Times New Roman"/>
          <w:sz w:val="24"/>
          <w:szCs w:val="24"/>
        </w:rPr>
        <w:t>, no supeditada a condicionantes de tipo económico. Co</w:t>
      </w:r>
      <w:r w:rsidR="007A6E2D" w:rsidRPr="00F70B12">
        <w:rPr>
          <w:rFonts w:ascii="Times New Roman" w:hAnsi="Times New Roman" w:cs="Times New Roman"/>
          <w:sz w:val="24"/>
          <w:szCs w:val="24"/>
        </w:rPr>
        <w:t>n r</w:t>
      </w:r>
      <w:r w:rsidR="007E110B" w:rsidRPr="00F70B12">
        <w:rPr>
          <w:rFonts w:ascii="Times New Roman" w:hAnsi="Times New Roman" w:cs="Times New Roman"/>
          <w:sz w:val="24"/>
          <w:szCs w:val="24"/>
        </w:rPr>
        <w:t xml:space="preserve">especto al contenido ‘liberal’ de RT, tanto PSOE como IU lo ven como algo perfectamente asumible. Consideran que RT no se corresponde con el tipo de políticas liberales o ‘neoliberales’ </w:t>
      </w:r>
      <w:r w:rsidR="0025393C" w:rsidRPr="00F70B12">
        <w:rPr>
          <w:rFonts w:ascii="Times New Roman" w:hAnsi="Times New Roman" w:cs="Times New Roman"/>
          <w:sz w:val="24"/>
          <w:szCs w:val="24"/>
        </w:rPr>
        <w:t>a las que se opone la izquierda política. En este sentido, los representantes de ambos sindicatos entrevistados (UGT y CCOO) son también muy claros</w:t>
      </w:r>
      <w:r w:rsidR="00721368" w:rsidRPr="00F70B12">
        <w:rPr>
          <w:rFonts w:ascii="Times New Roman" w:hAnsi="Times New Roman" w:cs="Times New Roman"/>
          <w:sz w:val="24"/>
          <w:szCs w:val="24"/>
        </w:rPr>
        <w:t xml:space="preserve"> a la hora de valorar positivamente la propuesta RT</w:t>
      </w:r>
      <w:r w:rsidR="0025393C" w:rsidRPr="00F70B12">
        <w:rPr>
          <w:rFonts w:ascii="Times New Roman" w:hAnsi="Times New Roman" w:cs="Times New Roman"/>
          <w:sz w:val="24"/>
          <w:szCs w:val="24"/>
        </w:rPr>
        <w:t>. La representante de UGT es</w:t>
      </w:r>
      <w:r w:rsidR="00B30D0B" w:rsidRPr="00F70B12">
        <w:rPr>
          <w:rFonts w:ascii="Times New Roman" w:hAnsi="Times New Roman" w:cs="Times New Roman"/>
          <w:sz w:val="24"/>
          <w:szCs w:val="24"/>
        </w:rPr>
        <w:t xml:space="preserve"> especialmente</w:t>
      </w:r>
      <w:r w:rsidR="0025393C" w:rsidRPr="00F70B12">
        <w:rPr>
          <w:rFonts w:ascii="Times New Roman" w:hAnsi="Times New Roman" w:cs="Times New Roman"/>
          <w:sz w:val="24"/>
          <w:szCs w:val="24"/>
        </w:rPr>
        <w:t xml:space="preserve"> contundente al calificar</w:t>
      </w:r>
      <w:r w:rsidR="00721368" w:rsidRPr="00F70B12">
        <w:rPr>
          <w:rFonts w:ascii="Times New Roman" w:hAnsi="Times New Roman" w:cs="Times New Roman"/>
          <w:sz w:val="24"/>
          <w:szCs w:val="24"/>
        </w:rPr>
        <w:t>la</w:t>
      </w:r>
      <w:r w:rsidR="0025393C" w:rsidRPr="00F70B12">
        <w:rPr>
          <w:rFonts w:ascii="Times New Roman" w:hAnsi="Times New Roman" w:cs="Times New Roman"/>
          <w:sz w:val="24"/>
          <w:szCs w:val="24"/>
        </w:rPr>
        <w:t xml:space="preserve"> como ‘modélica’</w:t>
      </w:r>
      <w:r w:rsidR="004E05B2" w:rsidRPr="00F70B12">
        <w:rPr>
          <w:rFonts w:ascii="Times New Roman" w:hAnsi="Times New Roman" w:cs="Times New Roman"/>
          <w:sz w:val="24"/>
          <w:szCs w:val="24"/>
        </w:rPr>
        <w:t>. Ambos sindicatos priorizan la presentación de RT</w:t>
      </w:r>
      <w:r w:rsidR="0025393C" w:rsidRPr="00F70B12">
        <w:rPr>
          <w:rFonts w:ascii="Times New Roman" w:hAnsi="Times New Roman" w:cs="Times New Roman"/>
          <w:sz w:val="24"/>
          <w:szCs w:val="24"/>
        </w:rPr>
        <w:t xml:space="preserve"> como un nuevo derecho laboral.</w:t>
      </w:r>
    </w:p>
    <w:p w14:paraId="14CEA9E6" w14:textId="1F95B695" w:rsidR="003114EB" w:rsidRPr="00E12B8C" w:rsidRDefault="00F14F4E" w:rsidP="00D2495D">
      <w:pPr>
        <w:spacing w:before="120" w:after="120" w:line="360" w:lineRule="auto"/>
        <w:jc w:val="both"/>
        <w:rPr>
          <w:rFonts w:ascii="Times New Roman" w:hAnsi="Times New Roman" w:cs="Times New Roman"/>
          <w:b/>
          <w:i/>
          <w:sz w:val="24"/>
          <w:szCs w:val="24"/>
        </w:rPr>
      </w:pPr>
      <w:r w:rsidRPr="00E12B8C">
        <w:rPr>
          <w:rFonts w:ascii="Times New Roman" w:hAnsi="Times New Roman" w:cs="Times New Roman"/>
          <w:b/>
          <w:i/>
          <w:sz w:val="24"/>
          <w:szCs w:val="24"/>
        </w:rPr>
        <w:t xml:space="preserve">Consecuencias </w:t>
      </w:r>
      <w:r w:rsidR="005E45A9" w:rsidRPr="00E12B8C">
        <w:rPr>
          <w:rFonts w:ascii="Times New Roman" w:hAnsi="Times New Roman" w:cs="Times New Roman"/>
          <w:b/>
          <w:i/>
          <w:sz w:val="24"/>
          <w:szCs w:val="24"/>
        </w:rPr>
        <w:t xml:space="preserve">de RT </w:t>
      </w:r>
      <w:r w:rsidRPr="00E12B8C">
        <w:rPr>
          <w:rFonts w:ascii="Times New Roman" w:hAnsi="Times New Roman" w:cs="Times New Roman"/>
          <w:b/>
          <w:i/>
          <w:sz w:val="24"/>
          <w:szCs w:val="24"/>
        </w:rPr>
        <w:t>sobre trabajadores</w:t>
      </w:r>
      <w:r w:rsidR="006D6AED" w:rsidRPr="00E12B8C">
        <w:rPr>
          <w:rFonts w:ascii="Times New Roman" w:hAnsi="Times New Roman" w:cs="Times New Roman"/>
          <w:b/>
          <w:i/>
          <w:sz w:val="24"/>
          <w:szCs w:val="24"/>
        </w:rPr>
        <w:t xml:space="preserve"> y</w:t>
      </w:r>
      <w:r w:rsidRPr="00E12B8C">
        <w:rPr>
          <w:rFonts w:ascii="Times New Roman" w:hAnsi="Times New Roman" w:cs="Times New Roman"/>
          <w:b/>
          <w:i/>
          <w:sz w:val="24"/>
          <w:szCs w:val="24"/>
        </w:rPr>
        <w:t xml:space="preserve"> empresas</w:t>
      </w:r>
    </w:p>
    <w:p w14:paraId="4A375300" w14:textId="4D8A460C" w:rsidR="000670FD" w:rsidRPr="00F70B12" w:rsidRDefault="00053D05" w:rsidP="00D2495D">
      <w:pPr>
        <w:spacing w:after="0" w:line="360" w:lineRule="auto"/>
        <w:jc w:val="both"/>
        <w:rPr>
          <w:rFonts w:ascii="Times New Roman" w:hAnsi="Times New Roman" w:cs="Times New Roman"/>
          <w:sz w:val="24"/>
          <w:szCs w:val="24"/>
        </w:rPr>
      </w:pPr>
      <w:r w:rsidRPr="00F70B12">
        <w:rPr>
          <w:rFonts w:ascii="Times New Roman" w:hAnsi="Times New Roman" w:cs="Times New Roman"/>
          <w:sz w:val="24"/>
          <w:szCs w:val="24"/>
        </w:rPr>
        <w:t xml:space="preserve">Las opiniones expresadas por los representantes de los agentes sociales (patronal y sindicatos) son particularmente </w:t>
      </w:r>
      <w:r w:rsidR="0029125B" w:rsidRPr="00F70B12">
        <w:rPr>
          <w:rFonts w:ascii="Times New Roman" w:hAnsi="Times New Roman" w:cs="Times New Roman"/>
          <w:sz w:val="24"/>
          <w:szCs w:val="24"/>
        </w:rPr>
        <w:t>pertine</w:t>
      </w:r>
      <w:r w:rsidRPr="00F70B12">
        <w:rPr>
          <w:rFonts w:ascii="Times New Roman" w:hAnsi="Times New Roman" w:cs="Times New Roman"/>
          <w:sz w:val="24"/>
          <w:szCs w:val="24"/>
        </w:rPr>
        <w:t>ntes a la hora de valorar las consecuencias potenciales de RT sobre trabajadores y empresas.</w:t>
      </w:r>
      <w:r w:rsidR="0029125B" w:rsidRPr="00F70B12">
        <w:rPr>
          <w:rFonts w:ascii="Times New Roman" w:hAnsi="Times New Roman" w:cs="Times New Roman"/>
          <w:sz w:val="24"/>
          <w:szCs w:val="24"/>
        </w:rPr>
        <w:t xml:space="preserve"> Desde CCOO, </w:t>
      </w:r>
      <w:r w:rsidR="003D5B66" w:rsidRPr="00F70B12">
        <w:rPr>
          <w:rFonts w:ascii="Times New Roman" w:hAnsi="Times New Roman" w:cs="Times New Roman"/>
          <w:sz w:val="24"/>
          <w:szCs w:val="24"/>
        </w:rPr>
        <w:t>se hace hincapié en que RT habría de depender con claridad de la voluntad de las y los trabajadores, y no</w:t>
      </w:r>
      <w:r w:rsidR="0029125B" w:rsidRPr="00F70B12">
        <w:rPr>
          <w:rFonts w:ascii="Times New Roman" w:hAnsi="Times New Roman" w:cs="Times New Roman"/>
          <w:sz w:val="24"/>
          <w:szCs w:val="24"/>
        </w:rPr>
        <w:t xml:space="preserve"> de negociaciones con las empresas</w:t>
      </w:r>
      <w:r w:rsidR="00FD2227" w:rsidRPr="00F70B12">
        <w:rPr>
          <w:rFonts w:ascii="Times New Roman" w:hAnsi="Times New Roman" w:cs="Times New Roman"/>
          <w:sz w:val="24"/>
          <w:szCs w:val="24"/>
        </w:rPr>
        <w:t>, y se llama la atención sobre la necesidad de regulación de las garantías de regreso al puesto de trabajo que se dejó temporalmente</w:t>
      </w:r>
      <w:r w:rsidR="0029125B" w:rsidRPr="00F70B12">
        <w:rPr>
          <w:rFonts w:ascii="Times New Roman" w:hAnsi="Times New Roman" w:cs="Times New Roman"/>
          <w:sz w:val="24"/>
          <w:szCs w:val="24"/>
        </w:rPr>
        <w:t xml:space="preserve">. Ciertos pormenores sí podrían ser negociables, como la obligación de comunicar a la empresa la intención de disfrutar de RT con suficiente antelación. </w:t>
      </w:r>
      <w:r w:rsidR="003D5B66" w:rsidRPr="00F70B12">
        <w:rPr>
          <w:rFonts w:ascii="Times New Roman" w:hAnsi="Times New Roman" w:cs="Times New Roman"/>
          <w:sz w:val="24"/>
          <w:szCs w:val="24"/>
        </w:rPr>
        <w:t xml:space="preserve">Ciertamente, las bases de la propuesta RT son muy precisas en este sentido: </w:t>
      </w:r>
      <w:r w:rsidR="0029125B" w:rsidRPr="00F70B12">
        <w:rPr>
          <w:rFonts w:ascii="Times New Roman" w:hAnsi="Times New Roman" w:cs="Times New Roman"/>
          <w:sz w:val="24"/>
          <w:szCs w:val="24"/>
        </w:rPr>
        <w:t xml:space="preserve">El derecho dependería del tiempo cotizado, no de la </w:t>
      </w:r>
      <w:r w:rsidR="00B62995" w:rsidRPr="00F70B12">
        <w:rPr>
          <w:rFonts w:ascii="Times New Roman" w:hAnsi="Times New Roman" w:cs="Times New Roman"/>
          <w:sz w:val="24"/>
          <w:szCs w:val="24"/>
        </w:rPr>
        <w:t xml:space="preserve">voluntad de concesión por parte de la </w:t>
      </w:r>
      <w:r w:rsidR="0029125B" w:rsidRPr="00F70B12">
        <w:rPr>
          <w:rFonts w:ascii="Times New Roman" w:hAnsi="Times New Roman" w:cs="Times New Roman"/>
          <w:sz w:val="24"/>
          <w:szCs w:val="24"/>
        </w:rPr>
        <w:t>empresa.</w:t>
      </w:r>
      <w:r w:rsidR="003D5B66" w:rsidRPr="00F70B12">
        <w:rPr>
          <w:rFonts w:ascii="Times New Roman" w:hAnsi="Times New Roman" w:cs="Times New Roman"/>
          <w:sz w:val="24"/>
          <w:szCs w:val="24"/>
        </w:rPr>
        <w:t xml:space="preserve"> La postura de UGT apunta en la misma dirección: ante propuestas como RT, las negociaciones con las organizaciones patronales únicamente deben tener en cuenta que no se perjudique a las </w:t>
      </w:r>
      <w:r w:rsidR="003D5B66" w:rsidRPr="00F70B12">
        <w:rPr>
          <w:rFonts w:ascii="Times New Roman" w:hAnsi="Times New Roman" w:cs="Times New Roman"/>
          <w:sz w:val="24"/>
          <w:szCs w:val="24"/>
        </w:rPr>
        <w:lastRenderedPageBreak/>
        <w:t>empresas</w:t>
      </w:r>
      <w:r w:rsidR="00AB370F" w:rsidRPr="00F70B12">
        <w:rPr>
          <w:rFonts w:ascii="Times New Roman" w:hAnsi="Times New Roman" w:cs="Times New Roman"/>
          <w:sz w:val="24"/>
          <w:szCs w:val="24"/>
        </w:rPr>
        <w:t>; se destaca además el hecho de que el bienestar de las y los trabajadores es beneficioso para todas las parte</w:t>
      </w:r>
      <w:r w:rsidR="0007241E" w:rsidRPr="00F70B12">
        <w:rPr>
          <w:rFonts w:ascii="Times New Roman" w:hAnsi="Times New Roman" w:cs="Times New Roman"/>
          <w:sz w:val="24"/>
          <w:szCs w:val="24"/>
        </w:rPr>
        <w:t>s.</w:t>
      </w:r>
      <w:r w:rsidR="00EB5714" w:rsidRPr="00F70B12">
        <w:rPr>
          <w:rFonts w:ascii="Times New Roman" w:hAnsi="Times New Roman" w:cs="Times New Roman"/>
          <w:sz w:val="24"/>
          <w:szCs w:val="24"/>
        </w:rPr>
        <w:t xml:space="preserve"> Por su </w:t>
      </w:r>
      <w:r w:rsidR="00D56E8C" w:rsidRPr="00F70B12">
        <w:rPr>
          <w:rFonts w:ascii="Times New Roman" w:hAnsi="Times New Roman" w:cs="Times New Roman"/>
          <w:sz w:val="24"/>
          <w:szCs w:val="24"/>
        </w:rPr>
        <w:t>lado</w:t>
      </w:r>
      <w:r w:rsidR="00EB5714" w:rsidRPr="00F70B12">
        <w:rPr>
          <w:rFonts w:ascii="Times New Roman" w:hAnsi="Times New Roman" w:cs="Times New Roman"/>
          <w:sz w:val="24"/>
          <w:szCs w:val="24"/>
        </w:rPr>
        <w:t xml:space="preserve">, </w:t>
      </w:r>
      <w:r w:rsidR="004B07D1" w:rsidRPr="00F70B12">
        <w:rPr>
          <w:rFonts w:ascii="Times New Roman" w:hAnsi="Times New Roman" w:cs="Times New Roman"/>
          <w:sz w:val="24"/>
          <w:szCs w:val="24"/>
        </w:rPr>
        <w:t xml:space="preserve">el interlocutor de la patronal CEOE es muy claro </w:t>
      </w:r>
      <w:r w:rsidR="009B3BAD" w:rsidRPr="00F70B12">
        <w:rPr>
          <w:rFonts w:ascii="Times New Roman" w:hAnsi="Times New Roman" w:cs="Times New Roman"/>
          <w:sz w:val="24"/>
          <w:szCs w:val="24"/>
        </w:rPr>
        <w:t>cuando afirma</w:t>
      </w:r>
      <w:r w:rsidR="004B07D1" w:rsidRPr="00F70B12">
        <w:rPr>
          <w:rFonts w:ascii="Times New Roman" w:hAnsi="Times New Roman" w:cs="Times New Roman"/>
          <w:sz w:val="24"/>
          <w:szCs w:val="24"/>
        </w:rPr>
        <w:t xml:space="preserve"> que todo lo que les venga impuesto genera rigidez. En su lugar, </w:t>
      </w:r>
      <w:r w:rsidR="009B3BAD" w:rsidRPr="00F70B12">
        <w:rPr>
          <w:rFonts w:ascii="Times New Roman" w:hAnsi="Times New Roman" w:cs="Times New Roman"/>
          <w:sz w:val="24"/>
          <w:szCs w:val="24"/>
        </w:rPr>
        <w:t xml:space="preserve">desde la patronal, </w:t>
      </w:r>
      <w:r w:rsidR="004B07D1" w:rsidRPr="00F70B12">
        <w:rPr>
          <w:rFonts w:ascii="Times New Roman" w:hAnsi="Times New Roman" w:cs="Times New Roman"/>
          <w:sz w:val="24"/>
          <w:szCs w:val="24"/>
        </w:rPr>
        <w:t>se propone habitualmente que las nuevas propuestas se puedan pactar. En el caso de RT, sería bueno que los pormenores que afecten al funcionamiento cotidiano de las empresas pudieran pactarse a título particular</w:t>
      </w:r>
      <w:r w:rsidR="003442B4" w:rsidRPr="00F70B12">
        <w:rPr>
          <w:rFonts w:ascii="Times New Roman" w:hAnsi="Times New Roman" w:cs="Times New Roman"/>
          <w:sz w:val="24"/>
          <w:szCs w:val="24"/>
        </w:rPr>
        <w:t>, y se reclamaría cierta flexibilidad en la regulación del regreso al puesto de trabajo tras disfrutar de RT</w:t>
      </w:r>
      <w:r w:rsidR="004B07D1" w:rsidRPr="00F70B12">
        <w:rPr>
          <w:rFonts w:ascii="Times New Roman" w:hAnsi="Times New Roman" w:cs="Times New Roman"/>
          <w:sz w:val="24"/>
          <w:szCs w:val="24"/>
        </w:rPr>
        <w:t xml:space="preserve">. </w:t>
      </w:r>
      <w:r w:rsidR="003442B4" w:rsidRPr="00F70B12">
        <w:rPr>
          <w:rFonts w:ascii="Times New Roman" w:hAnsi="Times New Roman" w:cs="Times New Roman"/>
          <w:sz w:val="24"/>
          <w:szCs w:val="24"/>
        </w:rPr>
        <w:t>Un aspecto claro y concreto que apuntan t</w:t>
      </w:r>
      <w:r w:rsidR="00FD2227" w:rsidRPr="00F70B12">
        <w:rPr>
          <w:rFonts w:ascii="Times New Roman" w:hAnsi="Times New Roman" w:cs="Times New Roman"/>
          <w:sz w:val="24"/>
          <w:szCs w:val="24"/>
        </w:rPr>
        <w:t xml:space="preserve">anto CEOE como CEPYME </w:t>
      </w:r>
      <w:r w:rsidR="003442B4" w:rsidRPr="00F70B12">
        <w:rPr>
          <w:rFonts w:ascii="Times New Roman" w:hAnsi="Times New Roman" w:cs="Times New Roman"/>
          <w:sz w:val="24"/>
          <w:szCs w:val="24"/>
        </w:rPr>
        <w:t>es la necesidad de</w:t>
      </w:r>
      <w:r w:rsidR="004B07D1" w:rsidRPr="00F70B12">
        <w:rPr>
          <w:rFonts w:ascii="Times New Roman" w:hAnsi="Times New Roman" w:cs="Times New Roman"/>
          <w:sz w:val="24"/>
          <w:szCs w:val="24"/>
        </w:rPr>
        <w:t xml:space="preserve"> que las personas interesadas comuniquen con antelación </w:t>
      </w:r>
      <w:r w:rsidR="009B3BAD" w:rsidRPr="00F70B12">
        <w:rPr>
          <w:rFonts w:ascii="Times New Roman" w:hAnsi="Times New Roman" w:cs="Times New Roman"/>
          <w:sz w:val="24"/>
          <w:szCs w:val="24"/>
        </w:rPr>
        <w:t xml:space="preserve">suficiente </w:t>
      </w:r>
      <w:r w:rsidR="004B07D1" w:rsidRPr="00F70B12">
        <w:rPr>
          <w:rFonts w:ascii="Times New Roman" w:hAnsi="Times New Roman" w:cs="Times New Roman"/>
          <w:sz w:val="24"/>
          <w:szCs w:val="24"/>
        </w:rPr>
        <w:t>su intención de disfrutar de RT, de modo que existan posibilidades de previsión por parte de la empresa</w:t>
      </w:r>
      <w:r w:rsidR="009B3BAD" w:rsidRPr="00F70B12">
        <w:rPr>
          <w:rFonts w:ascii="Times New Roman" w:hAnsi="Times New Roman" w:cs="Times New Roman"/>
          <w:sz w:val="24"/>
          <w:szCs w:val="24"/>
        </w:rPr>
        <w:t>, cuestión esta, como decíamos más arriba, muy razonable también para los sindicatos.</w:t>
      </w:r>
    </w:p>
    <w:p w14:paraId="62CD7DE1" w14:textId="4CAE24FB" w:rsidR="000670FD" w:rsidRPr="00F70B12" w:rsidRDefault="00FD2227" w:rsidP="00D2495D">
      <w:pPr>
        <w:spacing w:after="0" w:line="360" w:lineRule="auto"/>
        <w:jc w:val="both"/>
        <w:rPr>
          <w:rFonts w:ascii="Times New Roman" w:hAnsi="Times New Roman" w:cs="Times New Roman"/>
          <w:sz w:val="24"/>
          <w:szCs w:val="24"/>
        </w:rPr>
      </w:pPr>
      <w:r w:rsidRPr="00F70B12">
        <w:rPr>
          <w:rFonts w:ascii="Times New Roman" w:hAnsi="Times New Roman" w:cs="Times New Roman"/>
          <w:sz w:val="24"/>
          <w:szCs w:val="24"/>
        </w:rPr>
        <w:t xml:space="preserve">El interlocutor de la </w:t>
      </w:r>
      <w:r w:rsidR="004B07D1" w:rsidRPr="00F70B12">
        <w:rPr>
          <w:rFonts w:ascii="Times New Roman" w:hAnsi="Times New Roman" w:cs="Times New Roman"/>
          <w:sz w:val="24"/>
          <w:szCs w:val="24"/>
        </w:rPr>
        <w:t xml:space="preserve">CEOE </w:t>
      </w:r>
      <w:r w:rsidRPr="00F70B12">
        <w:rPr>
          <w:rFonts w:ascii="Times New Roman" w:hAnsi="Times New Roman" w:cs="Times New Roman"/>
          <w:sz w:val="24"/>
          <w:szCs w:val="24"/>
        </w:rPr>
        <w:t>c</w:t>
      </w:r>
      <w:r w:rsidR="004B07D1" w:rsidRPr="00F70B12">
        <w:rPr>
          <w:rFonts w:ascii="Times New Roman" w:hAnsi="Times New Roman" w:cs="Times New Roman"/>
          <w:sz w:val="24"/>
          <w:szCs w:val="24"/>
        </w:rPr>
        <w:t xml:space="preserve">omenta también que, tras un abandono relativamente prolongado del trabajo, las personas </w:t>
      </w:r>
      <w:r w:rsidR="003442B4" w:rsidRPr="00F70B12">
        <w:rPr>
          <w:rFonts w:ascii="Times New Roman" w:hAnsi="Times New Roman" w:cs="Times New Roman"/>
          <w:sz w:val="24"/>
          <w:szCs w:val="24"/>
        </w:rPr>
        <w:t>‘</w:t>
      </w:r>
      <w:r w:rsidR="004B07D1" w:rsidRPr="00F70B12">
        <w:rPr>
          <w:rFonts w:ascii="Times New Roman" w:hAnsi="Times New Roman" w:cs="Times New Roman"/>
          <w:sz w:val="24"/>
          <w:szCs w:val="24"/>
        </w:rPr>
        <w:t>se desengancharían</w:t>
      </w:r>
      <w:r w:rsidR="003442B4" w:rsidRPr="00F70B12">
        <w:rPr>
          <w:rFonts w:ascii="Times New Roman" w:hAnsi="Times New Roman" w:cs="Times New Roman"/>
          <w:sz w:val="24"/>
          <w:szCs w:val="24"/>
        </w:rPr>
        <w:t>’</w:t>
      </w:r>
      <w:r w:rsidR="004B07D1" w:rsidRPr="00F70B12">
        <w:rPr>
          <w:rFonts w:ascii="Times New Roman" w:hAnsi="Times New Roman" w:cs="Times New Roman"/>
          <w:sz w:val="24"/>
          <w:szCs w:val="24"/>
        </w:rPr>
        <w:t xml:space="preserve"> de la actividad laboral y no sería sencillo volver a </w:t>
      </w:r>
      <w:r w:rsidR="003442B4" w:rsidRPr="00F70B12">
        <w:rPr>
          <w:rFonts w:ascii="Times New Roman" w:hAnsi="Times New Roman" w:cs="Times New Roman"/>
          <w:sz w:val="24"/>
          <w:szCs w:val="24"/>
        </w:rPr>
        <w:t>‘</w:t>
      </w:r>
      <w:r w:rsidR="004B07D1" w:rsidRPr="00F70B12">
        <w:rPr>
          <w:rFonts w:ascii="Times New Roman" w:hAnsi="Times New Roman" w:cs="Times New Roman"/>
          <w:sz w:val="24"/>
          <w:szCs w:val="24"/>
        </w:rPr>
        <w:t>engancharse</w:t>
      </w:r>
      <w:r w:rsidR="003442B4" w:rsidRPr="00F70B12">
        <w:rPr>
          <w:rFonts w:ascii="Times New Roman" w:hAnsi="Times New Roman" w:cs="Times New Roman"/>
          <w:sz w:val="24"/>
          <w:szCs w:val="24"/>
        </w:rPr>
        <w:t>’</w:t>
      </w:r>
      <w:r w:rsidR="004B07D1" w:rsidRPr="00F70B12">
        <w:rPr>
          <w:rFonts w:ascii="Times New Roman" w:hAnsi="Times New Roman" w:cs="Times New Roman"/>
          <w:sz w:val="24"/>
          <w:szCs w:val="24"/>
        </w:rPr>
        <w:t>. Al respeto y teniendo en cuenta la diversidad de trabajos,</w:t>
      </w:r>
      <w:r w:rsidRPr="00F70B12">
        <w:rPr>
          <w:rFonts w:ascii="Times New Roman" w:hAnsi="Times New Roman" w:cs="Times New Roman"/>
          <w:sz w:val="24"/>
          <w:szCs w:val="24"/>
        </w:rPr>
        <w:t xml:space="preserve"> ambas organizaciones patronales</w:t>
      </w:r>
      <w:r w:rsidR="004B07D1" w:rsidRPr="00F70B12">
        <w:rPr>
          <w:rFonts w:ascii="Times New Roman" w:hAnsi="Times New Roman" w:cs="Times New Roman"/>
          <w:sz w:val="24"/>
          <w:szCs w:val="24"/>
        </w:rPr>
        <w:t xml:space="preserve"> valora</w:t>
      </w:r>
      <w:r w:rsidRPr="00F70B12">
        <w:rPr>
          <w:rFonts w:ascii="Times New Roman" w:hAnsi="Times New Roman" w:cs="Times New Roman"/>
          <w:sz w:val="24"/>
          <w:szCs w:val="24"/>
        </w:rPr>
        <w:t>n</w:t>
      </w:r>
      <w:r w:rsidR="004B07D1" w:rsidRPr="00F70B12">
        <w:rPr>
          <w:rFonts w:ascii="Times New Roman" w:hAnsi="Times New Roman" w:cs="Times New Roman"/>
          <w:sz w:val="24"/>
          <w:szCs w:val="24"/>
        </w:rPr>
        <w:t xml:space="preserve"> positivamente la posibilidad del retiro temporal a tiempo parcial.</w:t>
      </w:r>
      <w:r w:rsidR="00F53AA1" w:rsidRPr="00F70B12">
        <w:rPr>
          <w:rFonts w:ascii="Times New Roman" w:hAnsi="Times New Roman" w:cs="Times New Roman"/>
          <w:sz w:val="24"/>
          <w:szCs w:val="24"/>
        </w:rPr>
        <w:t xml:space="preserve"> </w:t>
      </w:r>
      <w:r w:rsidR="003442B4" w:rsidRPr="00F70B12">
        <w:rPr>
          <w:rFonts w:ascii="Times New Roman" w:hAnsi="Times New Roman" w:cs="Times New Roman"/>
          <w:sz w:val="24"/>
          <w:szCs w:val="24"/>
        </w:rPr>
        <w:t>La representante de CEPYME afirma que esta posibilidad minoraría el problema de la necesidad de formar a otra persona, y evitaría un riesgo de ‘desconexión’ poco deseable especialmente en algunos trabajos, a la vez que podría facilitar la conciliación</w:t>
      </w:r>
      <w:r w:rsidR="00FB6DA7" w:rsidRPr="00F70B12">
        <w:rPr>
          <w:rFonts w:ascii="Times New Roman" w:hAnsi="Times New Roman" w:cs="Times New Roman"/>
          <w:sz w:val="24"/>
          <w:szCs w:val="24"/>
        </w:rPr>
        <w:t xml:space="preserve"> (elemento destacable de la propuesta RT)</w:t>
      </w:r>
      <w:r w:rsidR="003442B4" w:rsidRPr="00F70B12">
        <w:rPr>
          <w:rFonts w:ascii="Times New Roman" w:hAnsi="Times New Roman" w:cs="Times New Roman"/>
          <w:sz w:val="24"/>
          <w:szCs w:val="24"/>
        </w:rPr>
        <w:t>. Recuerda al respecto que, en España, el trabajo a tiempo parcial está muy poco extendido.</w:t>
      </w:r>
      <w:r w:rsidR="00E601E8" w:rsidRPr="00F70B12">
        <w:rPr>
          <w:rFonts w:ascii="Times New Roman" w:hAnsi="Times New Roman" w:cs="Times New Roman"/>
          <w:sz w:val="24"/>
          <w:szCs w:val="24"/>
        </w:rPr>
        <w:t xml:space="preserve"> </w:t>
      </w:r>
    </w:p>
    <w:p w14:paraId="70CF0A74" w14:textId="4FCD9D3B" w:rsidR="000670FD" w:rsidRPr="00F70B12" w:rsidRDefault="00DC5E42" w:rsidP="00D2495D">
      <w:pPr>
        <w:spacing w:after="0" w:line="360" w:lineRule="auto"/>
        <w:jc w:val="both"/>
        <w:rPr>
          <w:rFonts w:ascii="Times New Roman" w:hAnsi="Times New Roman" w:cs="Times New Roman"/>
          <w:sz w:val="24"/>
          <w:szCs w:val="24"/>
        </w:rPr>
      </w:pPr>
      <w:r w:rsidRPr="00F70B12">
        <w:rPr>
          <w:rFonts w:ascii="Times New Roman" w:hAnsi="Times New Roman" w:cs="Times New Roman"/>
          <w:sz w:val="24"/>
          <w:szCs w:val="24"/>
        </w:rPr>
        <w:t>Los representantes de CCOO ponen sobre a mesa otra cuestión que conocen bien por razón de su actividad, como es la realidad de las prejubilaciones. A partir de los 50-55 años</w:t>
      </w:r>
      <w:r w:rsidR="00CB4F00" w:rsidRPr="00F70B12">
        <w:rPr>
          <w:rFonts w:ascii="Times New Roman" w:hAnsi="Times New Roman" w:cs="Times New Roman"/>
          <w:sz w:val="24"/>
          <w:szCs w:val="24"/>
        </w:rPr>
        <w:t xml:space="preserve"> de edad</w:t>
      </w:r>
      <w:r w:rsidRPr="00F70B12">
        <w:rPr>
          <w:rFonts w:ascii="Times New Roman" w:hAnsi="Times New Roman" w:cs="Times New Roman"/>
          <w:sz w:val="24"/>
          <w:szCs w:val="24"/>
        </w:rPr>
        <w:t>, la probabilidad de alcanzar acuerdos de prejubilación entre empresas y trabajadores es elevada, y podría perjudicar a personas que optaron por disfrutar de RT en etapas anteriores de su vida laboral. Lo cierto, afirman</w:t>
      </w:r>
      <w:r w:rsidR="008109C4" w:rsidRPr="00F70B12">
        <w:rPr>
          <w:rFonts w:ascii="Times New Roman" w:hAnsi="Times New Roman" w:cs="Times New Roman"/>
          <w:sz w:val="24"/>
          <w:szCs w:val="24"/>
        </w:rPr>
        <w:t xml:space="preserve"> tanto desde CCOO como UGT</w:t>
      </w:r>
      <w:r w:rsidRPr="00F70B12">
        <w:rPr>
          <w:rFonts w:ascii="Times New Roman" w:hAnsi="Times New Roman" w:cs="Times New Roman"/>
          <w:sz w:val="24"/>
          <w:szCs w:val="24"/>
        </w:rPr>
        <w:t>, es que, por razones diversas, la probabilidad de trabajar se reduce a partir de esas edades. Reconocen, no obstante, que RT aumentaría las posibilidades de formación a lo largo de la vida, lo que favorecería a su vez la empleabilidad a edades avanzadas.</w:t>
      </w:r>
      <w:r w:rsidR="00E1207A" w:rsidRPr="00F70B12">
        <w:rPr>
          <w:rFonts w:ascii="Times New Roman" w:hAnsi="Times New Roman" w:cs="Times New Roman"/>
          <w:sz w:val="24"/>
          <w:szCs w:val="24"/>
        </w:rPr>
        <w:t xml:space="preserve"> C</w:t>
      </w:r>
      <w:r w:rsidRPr="00F70B12">
        <w:rPr>
          <w:rFonts w:ascii="Times New Roman" w:hAnsi="Times New Roman" w:cs="Times New Roman"/>
          <w:sz w:val="24"/>
          <w:szCs w:val="24"/>
        </w:rPr>
        <w:t>omentan también que, probablemente, serían las y los trabajadores de mayor nivel socioeconómico quienes más se beneficiarían de RT. Sin embargo, reconocen a su vez las posibilidades o ‘segundas oportunidades’ que se abren para trabajadoras y trabajadores precarios, dadas las posibilidades de dedicación a la formación a lo largo de la vida o de preparación para otros empleos que abriría el nuevo derecho.</w:t>
      </w:r>
    </w:p>
    <w:p w14:paraId="55F4B9E6" w14:textId="1E15B76E" w:rsidR="000670FD" w:rsidRPr="00F70B12" w:rsidRDefault="004508B3" w:rsidP="00D2495D">
      <w:pPr>
        <w:spacing w:after="0" w:line="360" w:lineRule="auto"/>
        <w:jc w:val="both"/>
        <w:rPr>
          <w:rFonts w:ascii="Times New Roman" w:hAnsi="Times New Roman" w:cs="Times New Roman"/>
          <w:sz w:val="24"/>
          <w:szCs w:val="24"/>
        </w:rPr>
      </w:pPr>
      <w:r w:rsidRPr="00F70B12">
        <w:rPr>
          <w:rFonts w:ascii="Times New Roman" w:hAnsi="Times New Roman" w:cs="Times New Roman"/>
          <w:sz w:val="24"/>
          <w:szCs w:val="24"/>
        </w:rPr>
        <w:lastRenderedPageBreak/>
        <w:t xml:space="preserve">Por </w:t>
      </w:r>
      <w:r w:rsidR="00E1207A" w:rsidRPr="00F70B12">
        <w:rPr>
          <w:rFonts w:ascii="Times New Roman" w:hAnsi="Times New Roman" w:cs="Times New Roman"/>
          <w:sz w:val="24"/>
          <w:szCs w:val="24"/>
        </w:rPr>
        <w:t>su</w:t>
      </w:r>
      <w:r w:rsidRPr="00F70B12">
        <w:rPr>
          <w:rFonts w:ascii="Times New Roman" w:hAnsi="Times New Roman" w:cs="Times New Roman"/>
          <w:sz w:val="24"/>
          <w:szCs w:val="24"/>
        </w:rPr>
        <w:t xml:space="preserve"> parte, desde la </w:t>
      </w:r>
      <w:r w:rsidR="004B07D1" w:rsidRPr="00F70B12">
        <w:rPr>
          <w:rFonts w:ascii="Times New Roman" w:hAnsi="Times New Roman" w:cs="Times New Roman"/>
          <w:sz w:val="24"/>
          <w:szCs w:val="24"/>
        </w:rPr>
        <w:t>CEOE</w:t>
      </w:r>
      <w:r w:rsidR="00E1207A" w:rsidRPr="00F70B12">
        <w:rPr>
          <w:rFonts w:ascii="Times New Roman" w:hAnsi="Times New Roman" w:cs="Times New Roman"/>
          <w:sz w:val="24"/>
          <w:szCs w:val="24"/>
        </w:rPr>
        <w:t>,</w:t>
      </w:r>
      <w:r w:rsidR="004B07D1" w:rsidRPr="00F70B12">
        <w:rPr>
          <w:rFonts w:ascii="Times New Roman" w:hAnsi="Times New Roman" w:cs="Times New Roman"/>
          <w:sz w:val="24"/>
          <w:szCs w:val="24"/>
        </w:rPr>
        <w:t xml:space="preserve"> </w:t>
      </w:r>
      <w:r w:rsidRPr="00F70B12">
        <w:rPr>
          <w:rFonts w:ascii="Times New Roman" w:hAnsi="Times New Roman" w:cs="Times New Roman"/>
          <w:sz w:val="24"/>
          <w:szCs w:val="24"/>
        </w:rPr>
        <w:t xml:space="preserve">se </w:t>
      </w:r>
      <w:r w:rsidR="004B07D1" w:rsidRPr="00F70B12">
        <w:rPr>
          <w:rFonts w:ascii="Times New Roman" w:hAnsi="Times New Roman" w:cs="Times New Roman"/>
          <w:sz w:val="24"/>
          <w:szCs w:val="24"/>
        </w:rPr>
        <w:t xml:space="preserve">valoraría positivamente la posibilidad de establecer prioridades en función de los motivos para el disfrute de periodos de retiro temporal. En concreto, </w:t>
      </w:r>
      <w:r w:rsidR="00CB4F00" w:rsidRPr="00F70B12">
        <w:rPr>
          <w:rFonts w:ascii="Times New Roman" w:hAnsi="Times New Roman" w:cs="Times New Roman"/>
          <w:sz w:val="24"/>
          <w:szCs w:val="24"/>
        </w:rPr>
        <w:t xml:space="preserve">el interlocutor </w:t>
      </w:r>
      <w:r w:rsidR="00A44C47" w:rsidRPr="00F70B12">
        <w:rPr>
          <w:rFonts w:ascii="Times New Roman" w:hAnsi="Times New Roman" w:cs="Times New Roman"/>
          <w:sz w:val="24"/>
          <w:szCs w:val="24"/>
        </w:rPr>
        <w:t xml:space="preserve">sugiere que </w:t>
      </w:r>
      <w:r w:rsidR="004B07D1" w:rsidRPr="00F70B12">
        <w:rPr>
          <w:rFonts w:ascii="Times New Roman" w:hAnsi="Times New Roman" w:cs="Times New Roman"/>
          <w:sz w:val="24"/>
          <w:szCs w:val="24"/>
        </w:rPr>
        <w:t>sería interesante priorizar la dedicación a la formación en materias demandadas por las empresas. En esta línea, sería muy saludable la combinación de RT con otras políticas (de formación y empleo, por ejemplo), lo que abriría posibilidades de cofinanciación</w:t>
      </w:r>
      <w:r w:rsidRPr="00F70B12">
        <w:rPr>
          <w:rFonts w:ascii="Times New Roman" w:hAnsi="Times New Roman" w:cs="Times New Roman"/>
          <w:sz w:val="24"/>
          <w:szCs w:val="24"/>
        </w:rPr>
        <w:t xml:space="preserve"> por parte de las empresas</w:t>
      </w:r>
      <w:r w:rsidR="004B07D1" w:rsidRPr="00F70B12">
        <w:rPr>
          <w:rFonts w:ascii="Times New Roman" w:hAnsi="Times New Roman" w:cs="Times New Roman"/>
          <w:sz w:val="24"/>
          <w:szCs w:val="24"/>
        </w:rPr>
        <w:t>.</w:t>
      </w:r>
      <w:r w:rsidRPr="00F70B12">
        <w:rPr>
          <w:rFonts w:ascii="Times New Roman" w:hAnsi="Times New Roman" w:cs="Times New Roman"/>
          <w:sz w:val="24"/>
          <w:szCs w:val="24"/>
        </w:rPr>
        <w:t xml:space="preserve"> </w:t>
      </w:r>
      <w:r w:rsidR="00A44C47" w:rsidRPr="00F70B12">
        <w:rPr>
          <w:rFonts w:ascii="Times New Roman" w:hAnsi="Times New Roman" w:cs="Times New Roman"/>
          <w:sz w:val="24"/>
          <w:szCs w:val="24"/>
        </w:rPr>
        <w:t>En este punto</w:t>
      </w:r>
      <w:r w:rsidRPr="00F70B12">
        <w:rPr>
          <w:rFonts w:ascii="Times New Roman" w:hAnsi="Times New Roman" w:cs="Times New Roman"/>
          <w:sz w:val="24"/>
          <w:szCs w:val="24"/>
        </w:rPr>
        <w:t xml:space="preserve">, procede tener en cuenta que el establecimiento de prioridades erosiona un aspecto central de la propuesta RT, como es su consideración como un nuevo derecho vinculado al empleo y dependiente de los tiempos de cotización. No obstante, la posibilidad de financiación parcial por parte de las empresas abre posibilidades </w:t>
      </w:r>
      <w:r w:rsidR="00E1207A" w:rsidRPr="00F70B12">
        <w:rPr>
          <w:rFonts w:ascii="Times New Roman" w:hAnsi="Times New Roman" w:cs="Times New Roman"/>
          <w:sz w:val="24"/>
          <w:szCs w:val="24"/>
        </w:rPr>
        <w:t>susceptibles de ser consideradas</w:t>
      </w:r>
      <w:r w:rsidRPr="00F70B12">
        <w:rPr>
          <w:rFonts w:ascii="Times New Roman" w:hAnsi="Times New Roman" w:cs="Times New Roman"/>
          <w:sz w:val="24"/>
          <w:szCs w:val="24"/>
        </w:rPr>
        <w:t>.</w:t>
      </w:r>
      <w:r w:rsidR="00A44C47" w:rsidRPr="00F70B12">
        <w:rPr>
          <w:rFonts w:ascii="Times New Roman" w:hAnsi="Times New Roman" w:cs="Times New Roman"/>
          <w:sz w:val="24"/>
          <w:szCs w:val="24"/>
        </w:rPr>
        <w:t xml:space="preserve"> Las empresas, por ejemplo, estarían legitimadas para condicionar sus aportes financieros, pero no para condicionar el disfrute de RT en términos generales.</w:t>
      </w:r>
    </w:p>
    <w:p w14:paraId="364291DE" w14:textId="422AA604" w:rsidR="000670FD" w:rsidRPr="00F70B12" w:rsidRDefault="00C41082" w:rsidP="00D2495D">
      <w:pPr>
        <w:spacing w:after="0" w:line="360" w:lineRule="auto"/>
        <w:jc w:val="both"/>
        <w:rPr>
          <w:rFonts w:ascii="Times New Roman" w:hAnsi="Times New Roman" w:cs="Times New Roman"/>
          <w:sz w:val="24"/>
          <w:szCs w:val="24"/>
        </w:rPr>
      </w:pPr>
      <w:r w:rsidRPr="00F70B12">
        <w:rPr>
          <w:rFonts w:ascii="Times New Roman" w:hAnsi="Times New Roman" w:cs="Times New Roman"/>
          <w:sz w:val="24"/>
          <w:szCs w:val="24"/>
        </w:rPr>
        <w:t>En concordancia con las valoraciones de la patronal CEOE, la propuesta RT es valorada muy positivamente por el PP, no solo ni especialmente por su potencial como política de igualdad, sino también por las posibilidades que abre para la formación a lo largo de la vida en un contexto –el de la llamada sociedad del conocimiento– en que este tipo de formación se ha convertido en una necesidad. Las empresas ganarían en productividad sin coste alguno, merced a la reincorporación de trabajadores que han aumentado su formación, al tiempo que las personas empleadas se beneficiarían de un nuevo derecho laboral que les permitiría, entre otras cosas, mejorar su cualificación. Podríamos estar hablando de una propuesta con la que todas las partes salen ganando.</w:t>
      </w:r>
    </w:p>
    <w:p w14:paraId="4CC87F44" w14:textId="288CA27E" w:rsidR="001461BA" w:rsidRPr="00F70B12" w:rsidRDefault="00C41082" w:rsidP="00D2495D">
      <w:pPr>
        <w:spacing w:after="0" w:line="360" w:lineRule="auto"/>
        <w:jc w:val="both"/>
        <w:rPr>
          <w:rFonts w:ascii="Times New Roman" w:hAnsi="Times New Roman" w:cs="Times New Roman"/>
          <w:sz w:val="24"/>
          <w:szCs w:val="24"/>
        </w:rPr>
      </w:pPr>
      <w:r w:rsidRPr="00F70B12">
        <w:rPr>
          <w:rFonts w:ascii="Times New Roman" w:hAnsi="Times New Roman" w:cs="Times New Roman"/>
          <w:sz w:val="24"/>
          <w:szCs w:val="24"/>
        </w:rPr>
        <w:t xml:space="preserve">Sin embargo, se plantea la cuestión del impacto muy diferente que RT tendría sobre las empresas dependiendo de su tamaño. Para el funcionamiento y organización de las grandes empresas, RT no debería suponer un problema. Para las empresas muy pequeñas, sin embargo, es evidente que sí. </w:t>
      </w:r>
      <w:r w:rsidR="001461BA" w:rsidRPr="00F70B12">
        <w:rPr>
          <w:rFonts w:ascii="Times New Roman" w:hAnsi="Times New Roman" w:cs="Times New Roman"/>
          <w:sz w:val="24"/>
          <w:szCs w:val="24"/>
        </w:rPr>
        <w:t xml:space="preserve">Las entrevistas revelaron una gran sensibilidad ante esta cuestión por parte de todos los partidos, patronal y sindicatos. Obviamente, tienen especial interés aquí las valoraciones de la patronal CEPYME. Su interlocutora reconoce el problema, aunque lo relativiza considerando que, para las empresas pequeñas, todo, en general, es más difícil. Admite, por tanto, que se trata de problemas de gestión que podrían solucionarse si resultase viable el modelo. Las microempresas (empresas con menos de 10 trabajadores, que son más del 86% de las empresas españolas) son las que encontrarían mayores problemas. Se plantean cuestiones respecto a su gestión, tales como la necesidad, ya comentada más arriba, de una anticipación suficiente de las solicitudes, de modo que sea posible una planificación satisfactoria de las necesidades de la empresa, nuevas </w:t>
      </w:r>
      <w:r w:rsidR="001461BA" w:rsidRPr="00F70B12">
        <w:rPr>
          <w:rFonts w:ascii="Times New Roman" w:hAnsi="Times New Roman" w:cs="Times New Roman"/>
          <w:sz w:val="24"/>
          <w:szCs w:val="24"/>
        </w:rPr>
        <w:lastRenderedPageBreak/>
        <w:t>contrataciones, etc. La empresa, por otra parte, tendría que formar a la persona que se contrata como sustituta, que, sin embargo, tendría que marcharse en el momento de la reincorporación de la persona sustituida, a la que probablemente habría que volver a formar. Contrasta en este sentido la idea general de un modelo en el que todos ganan (los trabajadores, porque tienen nuevas oportunidades de formación, y las empresas, porque reincorporan a personas más cualificadas) con la realidad individual de cada una de las empresas, sobre todo de las más pequeñas. Para las empresas en general, lo que la entrevistada considera más importante es que RT no implique un coste nuevo. Concretamente, por ejemplo, la salida de la persona que sustituye a otra que se encuentra en situación de RT no habría de conllevar una indemnización.</w:t>
      </w:r>
    </w:p>
    <w:p w14:paraId="6C92D188" w14:textId="792FC3FD" w:rsidR="00BA724F" w:rsidRPr="00F70B12" w:rsidRDefault="00904EB2" w:rsidP="00D2495D">
      <w:pPr>
        <w:spacing w:after="0" w:line="360" w:lineRule="auto"/>
        <w:jc w:val="both"/>
        <w:rPr>
          <w:rFonts w:ascii="Times New Roman" w:hAnsi="Times New Roman" w:cs="Times New Roman"/>
          <w:sz w:val="24"/>
          <w:szCs w:val="24"/>
        </w:rPr>
      </w:pPr>
      <w:r w:rsidRPr="00F70B12">
        <w:rPr>
          <w:rFonts w:ascii="Times New Roman" w:hAnsi="Times New Roman" w:cs="Times New Roman"/>
          <w:sz w:val="24"/>
          <w:szCs w:val="24"/>
        </w:rPr>
        <w:t>Parece evidente que, para las grandes empresas, la gestión de RT se podría integrar sin dificultades excesivas en su dinámica cotidiana de altas</w:t>
      </w:r>
      <w:r w:rsidR="00DC5E42" w:rsidRPr="00F70B12">
        <w:rPr>
          <w:rFonts w:ascii="Times New Roman" w:hAnsi="Times New Roman" w:cs="Times New Roman"/>
          <w:sz w:val="24"/>
          <w:szCs w:val="24"/>
        </w:rPr>
        <w:t xml:space="preserve"> y</w:t>
      </w:r>
      <w:r w:rsidRPr="00F70B12">
        <w:rPr>
          <w:rFonts w:ascii="Times New Roman" w:hAnsi="Times New Roman" w:cs="Times New Roman"/>
          <w:sz w:val="24"/>
          <w:szCs w:val="24"/>
        </w:rPr>
        <w:t xml:space="preserve"> bajas por diferentes razones. Sin embargo, a medida que se reduce el tamaño de la empresa, las consecuencias de cualesquiera incidencias en sus plantillas se ven claramente acentuadas. </w:t>
      </w:r>
      <w:r w:rsidR="00C41082" w:rsidRPr="00F70B12">
        <w:rPr>
          <w:rFonts w:ascii="Times New Roman" w:hAnsi="Times New Roman" w:cs="Times New Roman"/>
          <w:sz w:val="24"/>
          <w:szCs w:val="24"/>
        </w:rPr>
        <w:t>En este punto, los investigadores hacen hincapié en la complementariedad de RT, con respecto a otras políticas o medidas, ante cuestiones sociales variadas y complejas que requieren distintas alternativas.</w:t>
      </w:r>
    </w:p>
    <w:p w14:paraId="3BE4DB2C" w14:textId="387EA743" w:rsidR="000B7660" w:rsidRPr="00E12B8C" w:rsidRDefault="00F14F4E" w:rsidP="00D2495D">
      <w:pPr>
        <w:spacing w:before="120" w:after="120" w:line="360" w:lineRule="auto"/>
        <w:jc w:val="both"/>
        <w:rPr>
          <w:rFonts w:ascii="Times New Roman" w:hAnsi="Times New Roman" w:cs="Times New Roman"/>
          <w:b/>
          <w:i/>
          <w:sz w:val="24"/>
          <w:szCs w:val="24"/>
        </w:rPr>
      </w:pPr>
      <w:r w:rsidRPr="00E12B8C">
        <w:rPr>
          <w:rFonts w:ascii="Times New Roman" w:hAnsi="Times New Roman" w:cs="Times New Roman"/>
          <w:b/>
          <w:i/>
          <w:sz w:val="24"/>
          <w:szCs w:val="24"/>
        </w:rPr>
        <w:t xml:space="preserve">Interacciones </w:t>
      </w:r>
      <w:r w:rsidR="005E45A9" w:rsidRPr="00E12B8C">
        <w:rPr>
          <w:rFonts w:ascii="Times New Roman" w:hAnsi="Times New Roman" w:cs="Times New Roman"/>
          <w:b/>
          <w:i/>
          <w:sz w:val="24"/>
          <w:szCs w:val="24"/>
        </w:rPr>
        <w:t xml:space="preserve">de RT </w:t>
      </w:r>
      <w:r w:rsidRPr="00E12B8C">
        <w:rPr>
          <w:rFonts w:ascii="Times New Roman" w:hAnsi="Times New Roman" w:cs="Times New Roman"/>
          <w:b/>
          <w:i/>
          <w:sz w:val="24"/>
          <w:szCs w:val="24"/>
        </w:rPr>
        <w:t>con otras políticas</w:t>
      </w:r>
      <w:r w:rsidR="007E110B" w:rsidRPr="00E12B8C">
        <w:rPr>
          <w:rFonts w:ascii="Times New Roman" w:hAnsi="Times New Roman" w:cs="Times New Roman"/>
          <w:b/>
          <w:i/>
          <w:sz w:val="24"/>
          <w:szCs w:val="24"/>
        </w:rPr>
        <w:t xml:space="preserve"> </w:t>
      </w:r>
      <w:r w:rsidR="006D6AED" w:rsidRPr="00E12B8C">
        <w:rPr>
          <w:rFonts w:ascii="Times New Roman" w:hAnsi="Times New Roman" w:cs="Times New Roman"/>
          <w:b/>
          <w:i/>
          <w:sz w:val="24"/>
          <w:szCs w:val="24"/>
        </w:rPr>
        <w:t>de igualdad</w:t>
      </w:r>
    </w:p>
    <w:p w14:paraId="69216724" w14:textId="77777777" w:rsidR="00E12B8C" w:rsidRDefault="00B020ED" w:rsidP="00D2495D">
      <w:pPr>
        <w:spacing w:after="0" w:line="360" w:lineRule="auto"/>
        <w:jc w:val="both"/>
        <w:rPr>
          <w:rFonts w:ascii="Times New Roman" w:hAnsi="Times New Roman" w:cs="Times New Roman"/>
          <w:sz w:val="24"/>
          <w:szCs w:val="24"/>
        </w:rPr>
      </w:pPr>
      <w:r w:rsidRPr="00F70B12">
        <w:rPr>
          <w:rFonts w:ascii="Times New Roman" w:hAnsi="Times New Roman" w:cs="Times New Roman"/>
          <w:sz w:val="24"/>
          <w:szCs w:val="24"/>
        </w:rPr>
        <w:t>En general, los comentarios relacionados con cuestiones de género no surgían en las entrevistas con espontaneidad similar a</w:t>
      </w:r>
      <w:r w:rsidR="003764A0" w:rsidRPr="00F70B12">
        <w:rPr>
          <w:rFonts w:ascii="Times New Roman" w:hAnsi="Times New Roman" w:cs="Times New Roman"/>
          <w:sz w:val="24"/>
          <w:szCs w:val="24"/>
        </w:rPr>
        <w:t xml:space="preserve"> la observada </w:t>
      </w:r>
      <w:r w:rsidR="00093054" w:rsidRPr="00F70B12">
        <w:rPr>
          <w:rFonts w:ascii="Times New Roman" w:hAnsi="Times New Roman" w:cs="Times New Roman"/>
          <w:sz w:val="24"/>
          <w:szCs w:val="24"/>
        </w:rPr>
        <w:t>con respecto a</w:t>
      </w:r>
      <w:r w:rsidRPr="00F70B12">
        <w:rPr>
          <w:rFonts w:ascii="Times New Roman" w:hAnsi="Times New Roman" w:cs="Times New Roman"/>
          <w:sz w:val="24"/>
          <w:szCs w:val="24"/>
        </w:rPr>
        <w:t xml:space="preserve">l resto de temas. Aunque la valoración de probables sesgos de género detectables a partir de los testimonios de las personas entrevistadas no es objeto preferente de esta investigación, nos parece pertinente </w:t>
      </w:r>
      <w:r w:rsidR="003764A0" w:rsidRPr="00F70B12">
        <w:rPr>
          <w:rFonts w:ascii="Times New Roman" w:hAnsi="Times New Roman" w:cs="Times New Roman"/>
          <w:sz w:val="24"/>
          <w:szCs w:val="24"/>
        </w:rPr>
        <w:t xml:space="preserve">incluir algún comentario </w:t>
      </w:r>
      <w:r w:rsidR="00093054" w:rsidRPr="00F70B12">
        <w:rPr>
          <w:rFonts w:ascii="Times New Roman" w:hAnsi="Times New Roman" w:cs="Times New Roman"/>
          <w:sz w:val="24"/>
          <w:szCs w:val="24"/>
        </w:rPr>
        <w:t>en este sentid</w:t>
      </w:r>
      <w:r w:rsidR="003764A0" w:rsidRPr="00F70B12">
        <w:rPr>
          <w:rFonts w:ascii="Times New Roman" w:hAnsi="Times New Roman" w:cs="Times New Roman"/>
          <w:sz w:val="24"/>
          <w:szCs w:val="24"/>
        </w:rPr>
        <w:t xml:space="preserve">o. Tan solo hubo dos mujeres entre las personas designadas por las organizaciones para participar en este proyecto; concretamente, las representantes de UGT y CEPYME. Lo cierto </w:t>
      </w:r>
      <w:r w:rsidR="00910E2D" w:rsidRPr="00F70B12">
        <w:rPr>
          <w:rFonts w:ascii="Times New Roman" w:hAnsi="Times New Roman" w:cs="Times New Roman"/>
          <w:sz w:val="24"/>
          <w:szCs w:val="24"/>
        </w:rPr>
        <w:t>-</w:t>
      </w:r>
      <w:r w:rsidR="003764A0" w:rsidRPr="00F70B12">
        <w:rPr>
          <w:rFonts w:ascii="Times New Roman" w:hAnsi="Times New Roman" w:cs="Times New Roman"/>
          <w:sz w:val="24"/>
          <w:szCs w:val="24"/>
        </w:rPr>
        <w:t>así lo percibimos las dos personas que realizamos las entrevistas</w:t>
      </w:r>
      <w:r w:rsidR="00910E2D" w:rsidRPr="00F70B12">
        <w:rPr>
          <w:rFonts w:ascii="Times New Roman" w:hAnsi="Times New Roman" w:cs="Times New Roman"/>
          <w:sz w:val="24"/>
          <w:szCs w:val="24"/>
        </w:rPr>
        <w:t>-</w:t>
      </w:r>
      <w:r w:rsidR="003764A0" w:rsidRPr="00F70B12">
        <w:rPr>
          <w:rFonts w:ascii="Times New Roman" w:hAnsi="Times New Roman" w:cs="Times New Roman"/>
          <w:sz w:val="24"/>
          <w:szCs w:val="24"/>
        </w:rPr>
        <w:t xml:space="preserve"> es que fueron ellas las que</w:t>
      </w:r>
      <w:r w:rsidR="00910E2D" w:rsidRPr="00F70B12">
        <w:rPr>
          <w:rFonts w:ascii="Times New Roman" w:hAnsi="Times New Roman" w:cs="Times New Roman"/>
          <w:sz w:val="24"/>
          <w:szCs w:val="24"/>
        </w:rPr>
        <w:t>, aun hablando en nombre de organizaciones defensoras de intereses dispares, mostraron</w:t>
      </w:r>
      <w:r w:rsidR="003764A0" w:rsidRPr="00F70B12">
        <w:rPr>
          <w:rFonts w:ascii="Times New Roman" w:hAnsi="Times New Roman" w:cs="Times New Roman"/>
          <w:sz w:val="24"/>
          <w:szCs w:val="24"/>
        </w:rPr>
        <w:t xml:space="preserve"> con mayor claridad</w:t>
      </w:r>
      <w:r w:rsidR="00910E2D" w:rsidRPr="00F70B12">
        <w:rPr>
          <w:rFonts w:ascii="Times New Roman" w:hAnsi="Times New Roman" w:cs="Times New Roman"/>
          <w:sz w:val="24"/>
          <w:szCs w:val="24"/>
        </w:rPr>
        <w:t xml:space="preserve"> y espontaneidad</w:t>
      </w:r>
      <w:r w:rsidR="003764A0" w:rsidRPr="00F70B12">
        <w:rPr>
          <w:rFonts w:ascii="Times New Roman" w:hAnsi="Times New Roman" w:cs="Times New Roman"/>
          <w:sz w:val="24"/>
          <w:szCs w:val="24"/>
        </w:rPr>
        <w:t xml:space="preserve"> su acuerdo con la potencialidad de la propuesta RT como política de igualdad de género</w:t>
      </w:r>
      <w:r w:rsidR="008B7177" w:rsidRPr="00F70B12">
        <w:rPr>
          <w:rFonts w:ascii="Times New Roman" w:hAnsi="Times New Roman" w:cs="Times New Roman"/>
          <w:sz w:val="24"/>
          <w:szCs w:val="24"/>
        </w:rPr>
        <w:t>.</w:t>
      </w:r>
    </w:p>
    <w:p w14:paraId="25988E6D" w14:textId="417EC438" w:rsidR="000670FD" w:rsidRPr="00F70B12" w:rsidRDefault="008B7177" w:rsidP="00D2495D">
      <w:pPr>
        <w:spacing w:after="0" w:line="360" w:lineRule="auto"/>
        <w:jc w:val="both"/>
        <w:rPr>
          <w:rFonts w:ascii="Times New Roman" w:hAnsi="Times New Roman" w:cs="Times New Roman"/>
          <w:sz w:val="24"/>
          <w:szCs w:val="24"/>
        </w:rPr>
      </w:pPr>
      <w:r w:rsidRPr="00F70B12">
        <w:rPr>
          <w:rFonts w:ascii="Times New Roman" w:hAnsi="Times New Roman" w:cs="Times New Roman"/>
          <w:sz w:val="24"/>
          <w:szCs w:val="24"/>
        </w:rPr>
        <w:t xml:space="preserve">La representante de UGT aboga por el reconocimiento de la protección social de las mujeres ante los procesos de discriminación que todavía sufren por su condición real o potencial de madres. Como decíamos más arriba, califica como ‘modélica’ la propuesta RT, como nuevo derecho vinculado al empleo. Por su parte, la entrevistada de CEPYME </w:t>
      </w:r>
      <w:r w:rsidRPr="00F70B12">
        <w:rPr>
          <w:rFonts w:ascii="Times New Roman" w:hAnsi="Times New Roman" w:cs="Times New Roman"/>
          <w:sz w:val="24"/>
          <w:szCs w:val="24"/>
        </w:rPr>
        <w:lastRenderedPageBreak/>
        <w:t xml:space="preserve">valora positivamente la propuesta por sus implicaciones sociales (igualdad, satisfacción laboral, </w:t>
      </w:r>
      <w:proofErr w:type="gramStart"/>
      <w:r w:rsidRPr="00F70B12">
        <w:rPr>
          <w:rFonts w:ascii="Times New Roman" w:hAnsi="Times New Roman" w:cs="Times New Roman"/>
          <w:sz w:val="24"/>
          <w:szCs w:val="24"/>
        </w:rPr>
        <w:t>formación, ..</w:t>
      </w:r>
      <w:proofErr w:type="gramEnd"/>
      <w:r w:rsidRPr="00F70B12">
        <w:rPr>
          <w:rFonts w:ascii="Times New Roman" w:hAnsi="Times New Roman" w:cs="Times New Roman"/>
          <w:sz w:val="24"/>
          <w:szCs w:val="24"/>
        </w:rPr>
        <w:t>),</w:t>
      </w:r>
      <w:r w:rsidR="00D8329C" w:rsidRPr="00F70B12">
        <w:rPr>
          <w:rFonts w:ascii="Times New Roman" w:hAnsi="Times New Roman" w:cs="Times New Roman"/>
          <w:sz w:val="24"/>
          <w:szCs w:val="24"/>
        </w:rPr>
        <w:t xml:space="preserve"> y s</w:t>
      </w:r>
      <w:r w:rsidRPr="00F70B12">
        <w:rPr>
          <w:rFonts w:ascii="Times New Roman" w:hAnsi="Times New Roman" w:cs="Times New Roman"/>
          <w:sz w:val="24"/>
          <w:szCs w:val="24"/>
        </w:rPr>
        <w:t>e muestra de acuerdo con la profundidad y el arraigo cultural de las desigualdades de género, comprendiendo la potencialidad de la propuesta RT en este sentido.</w:t>
      </w:r>
    </w:p>
    <w:p w14:paraId="5E698CB9" w14:textId="373A60A7" w:rsidR="000670FD" w:rsidRPr="00F70B12" w:rsidRDefault="00991EB7" w:rsidP="00D2495D">
      <w:pPr>
        <w:spacing w:after="0" w:line="360" w:lineRule="auto"/>
        <w:jc w:val="both"/>
        <w:rPr>
          <w:rFonts w:ascii="Times New Roman" w:hAnsi="Times New Roman" w:cs="Times New Roman"/>
          <w:sz w:val="24"/>
          <w:szCs w:val="24"/>
        </w:rPr>
      </w:pPr>
      <w:r w:rsidRPr="00F70B12">
        <w:rPr>
          <w:rFonts w:ascii="Times New Roman" w:hAnsi="Times New Roman" w:cs="Times New Roman"/>
          <w:sz w:val="24"/>
          <w:szCs w:val="24"/>
        </w:rPr>
        <w:t>Lo novedoso de RT como política de igualdad de género es su vinculación al empleo, a los años cotizados</w:t>
      </w:r>
      <w:r w:rsidR="00B9091E" w:rsidRPr="00F70B12">
        <w:rPr>
          <w:rFonts w:ascii="Times New Roman" w:hAnsi="Times New Roman" w:cs="Times New Roman"/>
          <w:sz w:val="24"/>
          <w:szCs w:val="24"/>
        </w:rPr>
        <w:t xml:space="preserve">, con independencia de otras consideraciones, lo que le imprime un carácter transformador que es valorado también positivamente por IU y PSOE. No </w:t>
      </w:r>
      <w:proofErr w:type="gramStart"/>
      <w:r w:rsidR="00B9091E" w:rsidRPr="00F70B12">
        <w:rPr>
          <w:rFonts w:ascii="Times New Roman" w:hAnsi="Times New Roman" w:cs="Times New Roman"/>
          <w:sz w:val="24"/>
          <w:szCs w:val="24"/>
        </w:rPr>
        <w:t>obstante</w:t>
      </w:r>
      <w:proofErr w:type="gramEnd"/>
      <w:r w:rsidR="00B9091E" w:rsidRPr="00F70B12">
        <w:rPr>
          <w:rFonts w:ascii="Times New Roman" w:hAnsi="Times New Roman" w:cs="Times New Roman"/>
          <w:sz w:val="24"/>
          <w:szCs w:val="24"/>
        </w:rPr>
        <w:t xml:space="preserve"> y a pesar de que RT nunca se ha concebido como un sustituto de las medidas habituales para la conciliación de la vida personal, familiar y laboral, existe cierto riesgo de ‘relajación’ de este tipo de medidas.  Los entrevistados de estos partidos comprenden este tipo de riesgos, pero no lo ven excesivamente problemático.</w:t>
      </w:r>
    </w:p>
    <w:p w14:paraId="03E3C27A" w14:textId="559AA502" w:rsidR="000670FD" w:rsidRPr="00F70B12" w:rsidRDefault="00B9091E" w:rsidP="00D2495D">
      <w:pPr>
        <w:spacing w:after="0" w:line="360" w:lineRule="auto"/>
        <w:jc w:val="both"/>
        <w:rPr>
          <w:rFonts w:ascii="Times New Roman" w:hAnsi="Times New Roman" w:cs="Times New Roman"/>
          <w:sz w:val="24"/>
          <w:szCs w:val="24"/>
        </w:rPr>
      </w:pPr>
      <w:r w:rsidRPr="00F70B12">
        <w:rPr>
          <w:rFonts w:ascii="Times New Roman" w:hAnsi="Times New Roman" w:cs="Times New Roman"/>
          <w:sz w:val="24"/>
          <w:szCs w:val="24"/>
        </w:rPr>
        <w:t xml:space="preserve">En relación con el </w:t>
      </w:r>
      <w:r w:rsidR="008109C4" w:rsidRPr="00F70B12">
        <w:rPr>
          <w:rFonts w:ascii="Times New Roman" w:hAnsi="Times New Roman" w:cs="Times New Roman"/>
          <w:sz w:val="24"/>
          <w:szCs w:val="24"/>
        </w:rPr>
        <w:t xml:space="preserve">tema de la precariedad de las pensiones, </w:t>
      </w:r>
      <w:r w:rsidRPr="00F70B12">
        <w:rPr>
          <w:rFonts w:ascii="Times New Roman" w:hAnsi="Times New Roman" w:cs="Times New Roman"/>
          <w:sz w:val="24"/>
          <w:szCs w:val="24"/>
        </w:rPr>
        <w:t xml:space="preserve">que afecta en mayor medida a mujeres, </w:t>
      </w:r>
      <w:r w:rsidR="008109C4" w:rsidRPr="00F70B12">
        <w:rPr>
          <w:rFonts w:ascii="Times New Roman" w:hAnsi="Times New Roman" w:cs="Times New Roman"/>
          <w:sz w:val="24"/>
          <w:szCs w:val="24"/>
        </w:rPr>
        <w:t>la representante de UGT reconoce que el problema principal no es el de las personas jubiladas actuales, sino de las que se jubilarán en el futuro. En esta línea, las políticas sociales deben dirigirse también a etapas anteriores de la vida, cuando se generan las desigualdades, por ejemplo, entre mujeres y hombres. Reconoce las posibilidades de RT en este sentido</w:t>
      </w:r>
      <w:r w:rsidR="008C20DE" w:rsidRPr="00F70B12">
        <w:rPr>
          <w:rFonts w:ascii="Times New Roman" w:hAnsi="Times New Roman" w:cs="Times New Roman"/>
          <w:sz w:val="24"/>
          <w:szCs w:val="24"/>
        </w:rPr>
        <w:t>, como medida favorecedora de la corresponsabilidad en la realización de tareas en todos los ámbitos</w:t>
      </w:r>
      <w:r w:rsidR="00D50805" w:rsidRPr="00F70B12">
        <w:rPr>
          <w:rFonts w:ascii="Times New Roman" w:hAnsi="Times New Roman" w:cs="Times New Roman"/>
          <w:sz w:val="24"/>
          <w:szCs w:val="24"/>
        </w:rPr>
        <w:t>, quizá especialmente en el doméstico y del cuidado.</w:t>
      </w:r>
    </w:p>
    <w:p w14:paraId="028D8FD6" w14:textId="28B91C5D" w:rsidR="000670FD" w:rsidRPr="00F70B12" w:rsidRDefault="00B9091E" w:rsidP="00D2495D">
      <w:pPr>
        <w:spacing w:after="0" w:line="360" w:lineRule="auto"/>
        <w:jc w:val="both"/>
        <w:rPr>
          <w:rFonts w:ascii="Times New Roman" w:hAnsi="Times New Roman" w:cs="Times New Roman"/>
          <w:sz w:val="24"/>
          <w:szCs w:val="24"/>
        </w:rPr>
      </w:pPr>
      <w:r w:rsidRPr="00F70B12">
        <w:rPr>
          <w:rFonts w:ascii="Times New Roman" w:hAnsi="Times New Roman" w:cs="Times New Roman"/>
          <w:sz w:val="24"/>
          <w:szCs w:val="24"/>
        </w:rPr>
        <w:t xml:space="preserve">En general, </w:t>
      </w:r>
      <w:r w:rsidR="00F84053" w:rsidRPr="00F70B12">
        <w:rPr>
          <w:rFonts w:ascii="Times New Roman" w:hAnsi="Times New Roman" w:cs="Times New Roman"/>
          <w:sz w:val="24"/>
          <w:szCs w:val="24"/>
        </w:rPr>
        <w:t xml:space="preserve">desde sindicatos y partidos de izquierda, </w:t>
      </w:r>
      <w:r w:rsidRPr="00F70B12">
        <w:rPr>
          <w:rFonts w:ascii="Times New Roman" w:hAnsi="Times New Roman" w:cs="Times New Roman"/>
          <w:sz w:val="24"/>
          <w:szCs w:val="24"/>
        </w:rPr>
        <w:t>se comprende que todas las nuevas políticas entrañan nuevos riesgos, y que no por eso deben ser descartadas. La introducción de RT abre un nuevo espacio para la discusión y la negociación, en el que todos los agentes, lógicamente, intentan acomodar sus intereses.</w:t>
      </w:r>
      <w:r w:rsidR="00F84053" w:rsidRPr="00F70B12">
        <w:rPr>
          <w:rFonts w:ascii="Times New Roman" w:hAnsi="Times New Roman" w:cs="Times New Roman"/>
          <w:sz w:val="24"/>
          <w:szCs w:val="24"/>
        </w:rPr>
        <w:t xml:space="preserve"> Se comprenden, por ejemplo, posibles reticencias ante RT por el hecho de que afecta a la jubilación, ya que se entiende que cuesta mucho esfuerzo mantener y proteger el derecho a la jubilación (entre otros), lo que no habría de implicar su rechazo</w:t>
      </w:r>
      <w:r w:rsidR="00EF2EEF" w:rsidRPr="00F70B12">
        <w:rPr>
          <w:rFonts w:ascii="Times New Roman" w:hAnsi="Times New Roman" w:cs="Times New Roman"/>
          <w:sz w:val="24"/>
          <w:szCs w:val="24"/>
        </w:rPr>
        <w:t>. En su lugar, se hace hincapié en las consecuencias positivas, de carácter estructural</w:t>
      </w:r>
      <w:r w:rsidR="00752231" w:rsidRPr="00F70B12">
        <w:rPr>
          <w:rFonts w:ascii="Times New Roman" w:hAnsi="Times New Roman" w:cs="Times New Roman"/>
          <w:sz w:val="24"/>
          <w:szCs w:val="24"/>
        </w:rPr>
        <w:t>,</w:t>
      </w:r>
      <w:r w:rsidR="00EF2EEF" w:rsidRPr="00F70B12">
        <w:rPr>
          <w:rFonts w:ascii="Times New Roman" w:hAnsi="Times New Roman" w:cs="Times New Roman"/>
          <w:sz w:val="24"/>
          <w:szCs w:val="24"/>
        </w:rPr>
        <w:t xml:space="preserve"> que tendría RT, como política de igualdad de género y de formación permanente, así como propiciadora de relaciones intergeneracionales saludables en diferentes ámbitos</w:t>
      </w:r>
      <w:r w:rsidR="00F84053" w:rsidRPr="00F70B12">
        <w:rPr>
          <w:rFonts w:ascii="Times New Roman" w:hAnsi="Times New Roman" w:cs="Times New Roman"/>
          <w:sz w:val="24"/>
          <w:szCs w:val="24"/>
        </w:rPr>
        <w:t>.</w:t>
      </w:r>
    </w:p>
    <w:p w14:paraId="1D9AF0B7" w14:textId="6081DF12" w:rsidR="00FA25E3" w:rsidRPr="00F70B12" w:rsidRDefault="00EF2EEF" w:rsidP="00D2495D">
      <w:pPr>
        <w:spacing w:after="0" w:line="360" w:lineRule="auto"/>
        <w:jc w:val="both"/>
        <w:rPr>
          <w:rFonts w:ascii="Times New Roman" w:hAnsi="Times New Roman" w:cs="Times New Roman"/>
          <w:sz w:val="24"/>
          <w:szCs w:val="24"/>
        </w:rPr>
      </w:pPr>
      <w:r w:rsidRPr="00F70B12">
        <w:rPr>
          <w:rFonts w:ascii="Times New Roman" w:hAnsi="Times New Roman" w:cs="Times New Roman"/>
          <w:sz w:val="24"/>
          <w:szCs w:val="24"/>
        </w:rPr>
        <w:t xml:space="preserve">Por su parte, desde partidos de centro-derecha, </w:t>
      </w:r>
      <w:r w:rsidR="00CD3FAE" w:rsidRPr="00F70B12">
        <w:rPr>
          <w:rFonts w:ascii="Times New Roman" w:hAnsi="Times New Roman" w:cs="Times New Roman"/>
          <w:sz w:val="24"/>
          <w:szCs w:val="24"/>
        </w:rPr>
        <w:t xml:space="preserve">como decíamos más arriba, la propuesta RT se valora </w:t>
      </w:r>
      <w:proofErr w:type="gramStart"/>
      <w:r w:rsidR="00CD3FAE" w:rsidRPr="00F70B12">
        <w:rPr>
          <w:rFonts w:ascii="Times New Roman" w:hAnsi="Times New Roman" w:cs="Times New Roman"/>
          <w:sz w:val="24"/>
          <w:szCs w:val="24"/>
        </w:rPr>
        <w:t>positivamente</w:t>
      </w:r>
      <w:proofErr w:type="gramEnd"/>
      <w:r w:rsidR="00CD3FAE" w:rsidRPr="00F70B12">
        <w:rPr>
          <w:rFonts w:ascii="Times New Roman" w:hAnsi="Times New Roman" w:cs="Times New Roman"/>
          <w:sz w:val="24"/>
          <w:szCs w:val="24"/>
        </w:rPr>
        <w:t xml:space="preserve"> aunque no sólo ni principalmente por su potencialidad como política de igualdad.</w:t>
      </w:r>
      <w:r w:rsidRPr="00F70B12">
        <w:rPr>
          <w:rFonts w:ascii="Times New Roman" w:hAnsi="Times New Roman" w:cs="Times New Roman"/>
          <w:sz w:val="24"/>
          <w:szCs w:val="24"/>
        </w:rPr>
        <w:t xml:space="preserve"> </w:t>
      </w:r>
      <w:r w:rsidR="006D6AED" w:rsidRPr="00F70B12">
        <w:rPr>
          <w:rFonts w:ascii="Times New Roman" w:hAnsi="Times New Roman" w:cs="Times New Roman"/>
          <w:sz w:val="24"/>
          <w:szCs w:val="24"/>
        </w:rPr>
        <w:t xml:space="preserve">En la reunión con el PP, no se descarta el potencial de RT como medida que podría reducir el desembolso que las necesidades de cuidados suponen para las arcas públicas. Los investigadores recuerdan que RT nunca se ha planteado como un sustituto de otras medidas para la conciliación, lo que probablemente tendría efectos </w:t>
      </w:r>
      <w:r w:rsidR="006D6AED" w:rsidRPr="00F70B12">
        <w:rPr>
          <w:rFonts w:ascii="Times New Roman" w:hAnsi="Times New Roman" w:cs="Times New Roman"/>
          <w:sz w:val="24"/>
          <w:szCs w:val="24"/>
        </w:rPr>
        <w:lastRenderedPageBreak/>
        <w:t xml:space="preserve">perversos. </w:t>
      </w:r>
      <w:r w:rsidR="00CD3FAE" w:rsidRPr="00F70B12">
        <w:rPr>
          <w:rFonts w:ascii="Times New Roman" w:hAnsi="Times New Roman" w:cs="Times New Roman"/>
          <w:sz w:val="24"/>
          <w:szCs w:val="24"/>
        </w:rPr>
        <w:t>Sin embargo, la literatura destaca a menudo la amplitud del concepto de ‘cuidados’ y su reconocimiento como un trabajo no remunerado, lo que difícilmente queda cubiert</w:t>
      </w:r>
      <w:r w:rsidR="00754889" w:rsidRPr="00F70B12">
        <w:rPr>
          <w:rFonts w:ascii="Times New Roman" w:hAnsi="Times New Roman" w:cs="Times New Roman"/>
          <w:sz w:val="24"/>
          <w:szCs w:val="24"/>
        </w:rPr>
        <w:t>o</w:t>
      </w:r>
      <w:r w:rsidR="00CD3FAE" w:rsidRPr="00F70B12">
        <w:rPr>
          <w:rFonts w:ascii="Times New Roman" w:hAnsi="Times New Roman" w:cs="Times New Roman"/>
          <w:sz w:val="24"/>
          <w:szCs w:val="24"/>
        </w:rPr>
        <w:t xml:space="preserve"> con las medidas para la conciliación habituales</w:t>
      </w:r>
      <w:r w:rsidR="00714A91" w:rsidRPr="00F70B12">
        <w:rPr>
          <w:rFonts w:ascii="Times New Roman" w:hAnsi="Times New Roman" w:cs="Times New Roman"/>
          <w:sz w:val="24"/>
          <w:szCs w:val="24"/>
        </w:rPr>
        <w:t xml:space="preserve"> que no favorecen la corresponsabilidad masculina en este ámbito</w:t>
      </w:r>
      <w:r w:rsidR="00CD3FAE" w:rsidRPr="00F70B12">
        <w:rPr>
          <w:rFonts w:ascii="Times New Roman" w:hAnsi="Times New Roman" w:cs="Times New Roman"/>
          <w:sz w:val="24"/>
          <w:szCs w:val="24"/>
        </w:rPr>
        <w:t xml:space="preserve"> (</w:t>
      </w:r>
      <w:r w:rsidR="009D3527" w:rsidRPr="00F70B12">
        <w:rPr>
          <w:rFonts w:ascii="Times New Roman" w:hAnsi="Times New Roman" w:cs="Times New Roman"/>
          <w:sz w:val="24"/>
          <w:szCs w:val="24"/>
        </w:rPr>
        <w:t>Carrasco</w:t>
      </w:r>
      <w:r w:rsidR="00865563">
        <w:rPr>
          <w:rFonts w:ascii="Times New Roman" w:hAnsi="Times New Roman" w:cs="Times New Roman"/>
          <w:sz w:val="24"/>
          <w:szCs w:val="24"/>
        </w:rPr>
        <w:t xml:space="preserve"> </w:t>
      </w:r>
      <w:r w:rsidR="00865563" w:rsidRPr="00865563">
        <w:rPr>
          <w:rFonts w:ascii="Times New Roman" w:hAnsi="Times New Roman" w:cs="Times New Roman"/>
          <w:i/>
          <w:sz w:val="24"/>
          <w:szCs w:val="24"/>
        </w:rPr>
        <w:t>et al</w:t>
      </w:r>
      <w:r w:rsidR="00865563">
        <w:rPr>
          <w:rFonts w:ascii="Times New Roman" w:hAnsi="Times New Roman" w:cs="Times New Roman"/>
          <w:sz w:val="24"/>
          <w:szCs w:val="24"/>
        </w:rPr>
        <w:t>.</w:t>
      </w:r>
      <w:r w:rsidR="009D3527" w:rsidRPr="00F70B12">
        <w:rPr>
          <w:rFonts w:ascii="Times New Roman" w:hAnsi="Times New Roman" w:cs="Times New Roman"/>
          <w:sz w:val="24"/>
          <w:szCs w:val="24"/>
        </w:rPr>
        <w:t>, 2011</w:t>
      </w:r>
      <w:r w:rsidR="00CD3FAE" w:rsidRPr="00F70B12">
        <w:rPr>
          <w:rFonts w:ascii="Times New Roman" w:hAnsi="Times New Roman" w:cs="Times New Roman"/>
          <w:sz w:val="24"/>
          <w:szCs w:val="24"/>
        </w:rPr>
        <w:t>).</w:t>
      </w:r>
    </w:p>
    <w:p w14:paraId="3695027D" w14:textId="715793B9" w:rsidR="000B7660" w:rsidRPr="00E12B8C" w:rsidRDefault="00F14F4E" w:rsidP="00D2495D">
      <w:pPr>
        <w:spacing w:before="120" w:after="120" w:line="360" w:lineRule="auto"/>
        <w:jc w:val="both"/>
        <w:rPr>
          <w:rFonts w:ascii="Times New Roman" w:hAnsi="Times New Roman" w:cs="Times New Roman"/>
          <w:b/>
          <w:i/>
          <w:sz w:val="24"/>
          <w:szCs w:val="24"/>
        </w:rPr>
      </w:pPr>
      <w:r w:rsidRPr="00E12B8C">
        <w:rPr>
          <w:rFonts w:ascii="Times New Roman" w:hAnsi="Times New Roman" w:cs="Times New Roman"/>
          <w:b/>
          <w:i/>
          <w:sz w:val="24"/>
          <w:szCs w:val="24"/>
        </w:rPr>
        <w:t>Viabilidad político-económica de RT</w:t>
      </w:r>
    </w:p>
    <w:p w14:paraId="51EDA96F" w14:textId="47CB0669" w:rsidR="000670FD" w:rsidRPr="00F70B12" w:rsidRDefault="00CD3FAE" w:rsidP="00D2495D">
      <w:pPr>
        <w:spacing w:after="0" w:line="360" w:lineRule="auto"/>
        <w:jc w:val="both"/>
        <w:rPr>
          <w:rFonts w:ascii="Times New Roman" w:hAnsi="Times New Roman" w:cs="Times New Roman"/>
          <w:sz w:val="24"/>
          <w:szCs w:val="24"/>
        </w:rPr>
      </w:pPr>
      <w:r w:rsidRPr="00F70B12">
        <w:rPr>
          <w:rFonts w:ascii="Times New Roman" w:hAnsi="Times New Roman" w:cs="Times New Roman"/>
          <w:sz w:val="24"/>
          <w:szCs w:val="24"/>
        </w:rPr>
        <w:t xml:space="preserve">De una u otra manera, los problemas de viabilidad económica son vistos por todas las organizaciones como el escollo principal con que se va a encontrar una propuesta como RT. </w:t>
      </w:r>
      <w:r w:rsidR="007E579A" w:rsidRPr="00F70B12">
        <w:rPr>
          <w:rFonts w:ascii="Times New Roman" w:hAnsi="Times New Roman" w:cs="Times New Roman"/>
          <w:sz w:val="24"/>
          <w:szCs w:val="24"/>
        </w:rPr>
        <w:t>En este punto, contrastando con los revisados más arriba, las valoraciones de</w:t>
      </w:r>
      <w:r w:rsidRPr="00F70B12">
        <w:rPr>
          <w:rFonts w:ascii="Times New Roman" w:hAnsi="Times New Roman" w:cs="Times New Roman"/>
          <w:sz w:val="24"/>
          <w:szCs w:val="24"/>
        </w:rPr>
        <w:t>l</w:t>
      </w:r>
      <w:r w:rsidR="007E579A" w:rsidRPr="00F70B12">
        <w:rPr>
          <w:rFonts w:ascii="Times New Roman" w:hAnsi="Times New Roman" w:cs="Times New Roman"/>
          <w:sz w:val="24"/>
          <w:szCs w:val="24"/>
        </w:rPr>
        <w:t xml:space="preserve"> PSOE </w:t>
      </w:r>
      <w:r w:rsidRPr="00F70B12">
        <w:rPr>
          <w:rFonts w:ascii="Times New Roman" w:hAnsi="Times New Roman" w:cs="Times New Roman"/>
          <w:sz w:val="24"/>
          <w:szCs w:val="24"/>
        </w:rPr>
        <w:t>s</w:t>
      </w:r>
      <w:r w:rsidR="007E579A" w:rsidRPr="00F70B12">
        <w:rPr>
          <w:rFonts w:ascii="Times New Roman" w:hAnsi="Times New Roman" w:cs="Times New Roman"/>
          <w:sz w:val="24"/>
          <w:szCs w:val="24"/>
        </w:rPr>
        <w:t>e</w:t>
      </w:r>
      <w:r w:rsidRPr="00F70B12">
        <w:rPr>
          <w:rFonts w:ascii="Times New Roman" w:hAnsi="Times New Roman" w:cs="Times New Roman"/>
          <w:sz w:val="24"/>
          <w:szCs w:val="24"/>
        </w:rPr>
        <w:t xml:space="preserve"> distancian considerablemente de las de</w:t>
      </w:r>
      <w:r w:rsidR="007E579A" w:rsidRPr="00F70B12">
        <w:rPr>
          <w:rFonts w:ascii="Times New Roman" w:hAnsi="Times New Roman" w:cs="Times New Roman"/>
          <w:sz w:val="24"/>
          <w:szCs w:val="24"/>
        </w:rPr>
        <w:t xml:space="preserve"> IU</w:t>
      </w:r>
      <w:r w:rsidRPr="00F70B12">
        <w:rPr>
          <w:rFonts w:ascii="Times New Roman" w:hAnsi="Times New Roman" w:cs="Times New Roman"/>
          <w:sz w:val="24"/>
          <w:szCs w:val="24"/>
        </w:rPr>
        <w:t xml:space="preserve"> y los sindicatos, como veremos a continuación</w:t>
      </w:r>
      <w:r w:rsidR="000344E4" w:rsidRPr="00F70B12">
        <w:rPr>
          <w:rFonts w:ascii="Times New Roman" w:hAnsi="Times New Roman" w:cs="Times New Roman"/>
          <w:sz w:val="24"/>
          <w:szCs w:val="24"/>
        </w:rPr>
        <w:t>, acercándose relativamente a las de los partidos de centro-derecha.</w:t>
      </w:r>
    </w:p>
    <w:p w14:paraId="37A345FE" w14:textId="52C1BAB1" w:rsidR="000670FD" w:rsidRPr="00F70B12" w:rsidRDefault="00A5543A" w:rsidP="00D2495D">
      <w:pPr>
        <w:spacing w:after="0" w:line="360" w:lineRule="auto"/>
        <w:jc w:val="both"/>
        <w:rPr>
          <w:rFonts w:ascii="Times New Roman" w:hAnsi="Times New Roman" w:cs="Times New Roman"/>
          <w:sz w:val="24"/>
          <w:szCs w:val="24"/>
        </w:rPr>
      </w:pPr>
      <w:r w:rsidRPr="00F70B12">
        <w:rPr>
          <w:rFonts w:ascii="Times New Roman" w:hAnsi="Times New Roman" w:cs="Times New Roman"/>
          <w:sz w:val="24"/>
          <w:szCs w:val="24"/>
        </w:rPr>
        <w:t>En la reunión con el PP, l</w:t>
      </w:r>
      <w:r w:rsidR="006D6AED" w:rsidRPr="00F70B12">
        <w:rPr>
          <w:rFonts w:ascii="Times New Roman" w:hAnsi="Times New Roman" w:cs="Times New Roman"/>
          <w:sz w:val="24"/>
          <w:szCs w:val="24"/>
        </w:rPr>
        <w:t xml:space="preserve">as primeras intervenciones de </w:t>
      </w:r>
      <w:r w:rsidRPr="00F70B12">
        <w:rPr>
          <w:rFonts w:ascii="Times New Roman" w:hAnsi="Times New Roman" w:cs="Times New Roman"/>
          <w:sz w:val="24"/>
          <w:szCs w:val="24"/>
        </w:rPr>
        <w:t>su</w:t>
      </w:r>
      <w:r w:rsidR="006D6AED" w:rsidRPr="00F70B12">
        <w:rPr>
          <w:rFonts w:ascii="Times New Roman" w:hAnsi="Times New Roman" w:cs="Times New Roman"/>
          <w:sz w:val="24"/>
          <w:szCs w:val="24"/>
        </w:rPr>
        <w:t>s representantes gira</w:t>
      </w:r>
      <w:r w:rsidR="000344E4" w:rsidRPr="00F70B12">
        <w:rPr>
          <w:rFonts w:ascii="Times New Roman" w:hAnsi="Times New Roman" w:cs="Times New Roman"/>
          <w:sz w:val="24"/>
          <w:szCs w:val="24"/>
        </w:rPr>
        <w:t>ro</w:t>
      </w:r>
      <w:r w:rsidR="006D6AED" w:rsidRPr="00F70B12">
        <w:rPr>
          <w:rFonts w:ascii="Times New Roman" w:hAnsi="Times New Roman" w:cs="Times New Roman"/>
          <w:sz w:val="24"/>
          <w:szCs w:val="24"/>
        </w:rPr>
        <w:t>n en torno a su preocupación por los problemas de sostenibilidad del sistema español de pensiones. Esa es realmente una prioridad. Una propuesta como RT debería quizá formar parte de un conjunto más amplio de propuestas que parta de la base de aquella prioridad. Hay acuerdo en que la propuesta RT requiere un informe económico muy completo. ¿Cómo se calcula, por ejemplo, el importe de la prestación? No se puede saber lo que las personas beneficiarias cotizarán más adelante. ¿Cómo afectará el disfrute de periodos de RT al importe posterior de la pensión de jubilación? ¿Cuáles serían las duraciones mínimas y máximas de los periodos de RT? Con todo, se comenta también que estas cuestiones habrían de ser objeto de negociación, y serían relativamente fáciles de solventar.</w:t>
      </w:r>
    </w:p>
    <w:p w14:paraId="3FC77533" w14:textId="6D23FC41" w:rsidR="000670FD" w:rsidRPr="00F70B12" w:rsidRDefault="00960425" w:rsidP="00D2495D">
      <w:pPr>
        <w:spacing w:after="0" w:line="360" w:lineRule="auto"/>
        <w:jc w:val="both"/>
        <w:rPr>
          <w:rFonts w:ascii="Times New Roman" w:hAnsi="Times New Roman" w:cs="Times New Roman"/>
          <w:sz w:val="24"/>
          <w:szCs w:val="24"/>
        </w:rPr>
      </w:pPr>
      <w:r w:rsidRPr="00F70B12">
        <w:rPr>
          <w:rFonts w:ascii="Times New Roman" w:hAnsi="Times New Roman" w:cs="Times New Roman"/>
          <w:sz w:val="24"/>
          <w:szCs w:val="24"/>
        </w:rPr>
        <w:t xml:space="preserve">Para Ciudadanos, la aspiración a una propuesta como RT, propia de una sociedad avanzada y moderna, choca de frente con la realidad actual de nuestro sistema de pensiones, que no es otra que un grave desequilibrio económico que provoca un déficit anual de unos 18500 </w:t>
      </w:r>
      <w:r w:rsidR="00494CD5" w:rsidRPr="00F70B12">
        <w:rPr>
          <w:rFonts w:ascii="Times New Roman" w:hAnsi="Times New Roman" w:cs="Times New Roman"/>
          <w:sz w:val="24"/>
          <w:szCs w:val="24"/>
        </w:rPr>
        <w:t>m</w:t>
      </w:r>
      <w:r w:rsidRPr="00F70B12">
        <w:rPr>
          <w:rFonts w:ascii="Times New Roman" w:hAnsi="Times New Roman" w:cs="Times New Roman"/>
          <w:sz w:val="24"/>
          <w:szCs w:val="24"/>
        </w:rPr>
        <w:t xml:space="preserve">illones de </w:t>
      </w:r>
      <w:r w:rsidR="00494CD5" w:rsidRPr="00F70B12">
        <w:rPr>
          <w:rFonts w:ascii="Times New Roman" w:hAnsi="Times New Roman" w:cs="Times New Roman"/>
          <w:sz w:val="24"/>
          <w:szCs w:val="24"/>
        </w:rPr>
        <w:t>e</w:t>
      </w:r>
      <w:r w:rsidRPr="00F70B12">
        <w:rPr>
          <w:rFonts w:ascii="Times New Roman" w:hAnsi="Times New Roman" w:cs="Times New Roman"/>
          <w:sz w:val="24"/>
          <w:szCs w:val="24"/>
        </w:rPr>
        <w:t>uros. Además, la justificación de la iniciativa parte de un concepto erróneo, entendiendo nuestro sistema de pensiones como un sistema de capitalización puro, en el que las cotizaciones del trabajador generan directamente sus futuras prestaciones. Por el contrario</w:t>
      </w:r>
      <w:r w:rsidR="00494CD5" w:rsidRPr="00F70B12">
        <w:rPr>
          <w:rFonts w:ascii="Times New Roman" w:hAnsi="Times New Roman" w:cs="Times New Roman"/>
          <w:sz w:val="24"/>
          <w:szCs w:val="24"/>
        </w:rPr>
        <w:t>,</w:t>
      </w:r>
      <w:r w:rsidRPr="00F70B12">
        <w:rPr>
          <w:rFonts w:ascii="Times New Roman" w:hAnsi="Times New Roman" w:cs="Times New Roman"/>
          <w:sz w:val="24"/>
          <w:szCs w:val="24"/>
        </w:rPr>
        <w:t xml:space="preserve"> el sistema español de pensiones es un sistema público, guiado por el principio de capitalización, sí, pero también por los principios de solidaridad y de reparto (pacto intergeneracional). Por tanto</w:t>
      </w:r>
      <w:r w:rsidR="00494CD5" w:rsidRPr="00F70B12">
        <w:rPr>
          <w:rFonts w:ascii="Times New Roman" w:hAnsi="Times New Roman" w:cs="Times New Roman"/>
          <w:sz w:val="24"/>
          <w:szCs w:val="24"/>
        </w:rPr>
        <w:t xml:space="preserve"> -continúa el representante de Ciudadanos-</w:t>
      </w:r>
      <w:r w:rsidRPr="00F70B12">
        <w:rPr>
          <w:rFonts w:ascii="Times New Roman" w:hAnsi="Times New Roman" w:cs="Times New Roman"/>
          <w:sz w:val="24"/>
          <w:szCs w:val="24"/>
        </w:rPr>
        <w:t xml:space="preserve">, </w:t>
      </w:r>
      <w:r w:rsidR="00494CD5" w:rsidRPr="00F70B12">
        <w:rPr>
          <w:rFonts w:ascii="Times New Roman" w:hAnsi="Times New Roman" w:cs="Times New Roman"/>
          <w:sz w:val="24"/>
          <w:szCs w:val="24"/>
        </w:rPr>
        <w:t>RT</w:t>
      </w:r>
      <w:r w:rsidRPr="00F70B12">
        <w:rPr>
          <w:rFonts w:ascii="Times New Roman" w:hAnsi="Times New Roman" w:cs="Times New Roman"/>
          <w:sz w:val="24"/>
          <w:szCs w:val="24"/>
        </w:rPr>
        <w:t xml:space="preserve"> no podrá implementarse hasta que se consiga primero reequilibrar el grave desequilibrio financiero de nuestro sistema de pensiones. Difícilmente podrán pagarse prestaciones de trabajadores en activo si ni siquiera pueden pagarse las prestaciones de los trabajadores jubilados, y está en cuestión la suficiencia de las futuras </w:t>
      </w:r>
      <w:r w:rsidRPr="00F70B12">
        <w:rPr>
          <w:rFonts w:ascii="Times New Roman" w:hAnsi="Times New Roman" w:cs="Times New Roman"/>
          <w:sz w:val="24"/>
          <w:szCs w:val="24"/>
        </w:rPr>
        <w:lastRenderedPageBreak/>
        <w:t xml:space="preserve">pensiones debido al próximo incremento del número de pensionistas con la jubilación de la generación del </w:t>
      </w:r>
      <w:proofErr w:type="spellStart"/>
      <w:r w:rsidR="00061DEC" w:rsidRPr="00F70B12">
        <w:rPr>
          <w:rFonts w:ascii="Times New Roman" w:hAnsi="Times New Roman" w:cs="Times New Roman"/>
          <w:i/>
          <w:sz w:val="24"/>
          <w:szCs w:val="24"/>
        </w:rPr>
        <w:t>baby</w:t>
      </w:r>
      <w:proofErr w:type="spellEnd"/>
      <w:r w:rsidR="00061DEC" w:rsidRPr="00F70B12">
        <w:rPr>
          <w:rFonts w:ascii="Times New Roman" w:hAnsi="Times New Roman" w:cs="Times New Roman"/>
          <w:i/>
          <w:sz w:val="24"/>
          <w:szCs w:val="24"/>
        </w:rPr>
        <w:t xml:space="preserve"> boom</w:t>
      </w:r>
      <w:r w:rsidRPr="00F70B12">
        <w:rPr>
          <w:rFonts w:ascii="Times New Roman" w:hAnsi="Times New Roman" w:cs="Times New Roman"/>
          <w:sz w:val="24"/>
          <w:szCs w:val="24"/>
        </w:rPr>
        <w:t>.</w:t>
      </w:r>
      <w:r w:rsidR="00B316CD" w:rsidRPr="00F70B12">
        <w:rPr>
          <w:rFonts w:ascii="Times New Roman" w:hAnsi="Times New Roman" w:cs="Times New Roman"/>
          <w:sz w:val="24"/>
          <w:szCs w:val="24"/>
        </w:rPr>
        <w:t xml:space="preserve"> En este punto, hemos de decir que el equipo de investigación es consciente del carácter mixto del sistema español de pensiones, y de que una eventual implantación de RT implicaría un incremento del gasto a corto plazo, con un amplio margen de maniobra en función del importe y de la extensión de la prestación.</w:t>
      </w:r>
    </w:p>
    <w:p w14:paraId="1A458174" w14:textId="357CBF29" w:rsidR="000670FD" w:rsidRPr="00F70B12" w:rsidRDefault="002B48D9" w:rsidP="00D2495D">
      <w:pPr>
        <w:spacing w:after="0" w:line="360" w:lineRule="auto"/>
        <w:jc w:val="both"/>
        <w:rPr>
          <w:rFonts w:ascii="Times New Roman" w:hAnsi="Times New Roman" w:cs="Times New Roman"/>
          <w:sz w:val="24"/>
          <w:szCs w:val="24"/>
        </w:rPr>
      </w:pPr>
      <w:r w:rsidRPr="00F70B12">
        <w:rPr>
          <w:rFonts w:ascii="Times New Roman" w:hAnsi="Times New Roman" w:cs="Times New Roman"/>
          <w:sz w:val="24"/>
          <w:szCs w:val="24"/>
        </w:rPr>
        <w:t>Para el PSOE, el problema es la ausencia de un estudio sobre la viabilidad económica de RT desde el punto de vista de la Seguridad Social. Por tanto, como para el PP, la discusión habría de integrarse en el debate sobre la sostenibilidad de</w:t>
      </w:r>
      <w:r w:rsidR="00D92EB2">
        <w:rPr>
          <w:rFonts w:ascii="Times New Roman" w:hAnsi="Times New Roman" w:cs="Times New Roman"/>
          <w:sz w:val="24"/>
          <w:szCs w:val="24"/>
        </w:rPr>
        <w:t>l</w:t>
      </w:r>
      <w:r w:rsidRPr="00F70B12">
        <w:rPr>
          <w:rFonts w:ascii="Times New Roman" w:hAnsi="Times New Roman" w:cs="Times New Roman"/>
          <w:sz w:val="24"/>
          <w:szCs w:val="24"/>
        </w:rPr>
        <w:t xml:space="preserve"> sistema de pensiones. Los entrevistados sugieren que se contacte con técnicos especialistas de la Seguridad Social, dado su conocimiento y acceso a bases de datos relevantes. Concretando un poco más, los representantes del PSOE consideran muy importante saber cuántas personas se acogerían a RT. Solo de ese modo es posible analizar el impacto económico. La demanda, </w:t>
      </w:r>
      <w:r w:rsidR="00BD7AF5" w:rsidRPr="00F70B12">
        <w:rPr>
          <w:rFonts w:ascii="Times New Roman" w:hAnsi="Times New Roman" w:cs="Times New Roman"/>
          <w:sz w:val="24"/>
          <w:szCs w:val="24"/>
        </w:rPr>
        <w:t>por ejemplo</w:t>
      </w:r>
      <w:r w:rsidRPr="00F70B12">
        <w:rPr>
          <w:rFonts w:ascii="Times New Roman" w:hAnsi="Times New Roman" w:cs="Times New Roman"/>
          <w:sz w:val="24"/>
          <w:szCs w:val="24"/>
        </w:rPr>
        <w:t xml:space="preserve">, podría ser excesiva y desbordar las previsiones. Hay que tener en cuenta que, una vez establecido el derecho (estamos hablando de una nueva prestación), debe estar abierto a toda persona que lo pida y cumpla con los requisitos establecidos (un número de años cotizados). </w:t>
      </w:r>
      <w:r w:rsidR="00BD7AF5" w:rsidRPr="00F70B12">
        <w:rPr>
          <w:rFonts w:ascii="Times New Roman" w:hAnsi="Times New Roman" w:cs="Times New Roman"/>
          <w:sz w:val="24"/>
          <w:szCs w:val="24"/>
        </w:rPr>
        <w:t>Cabe</w:t>
      </w:r>
      <w:r w:rsidRPr="00F70B12">
        <w:rPr>
          <w:rFonts w:ascii="Times New Roman" w:hAnsi="Times New Roman" w:cs="Times New Roman"/>
          <w:sz w:val="24"/>
          <w:szCs w:val="24"/>
        </w:rPr>
        <w:t xml:space="preserve"> la posibilidad</w:t>
      </w:r>
      <w:r w:rsidR="00BD7AF5" w:rsidRPr="00F70B12">
        <w:rPr>
          <w:rFonts w:ascii="Times New Roman" w:hAnsi="Times New Roman" w:cs="Times New Roman"/>
          <w:sz w:val="24"/>
          <w:szCs w:val="24"/>
        </w:rPr>
        <w:t>, sin embargo,</w:t>
      </w:r>
      <w:r w:rsidRPr="00F70B12">
        <w:rPr>
          <w:rFonts w:ascii="Times New Roman" w:hAnsi="Times New Roman" w:cs="Times New Roman"/>
          <w:sz w:val="24"/>
          <w:szCs w:val="24"/>
        </w:rPr>
        <w:t xml:space="preserve"> de establecer prioridades según la cantidad de años cotizados o algún otro elemento objetivo.</w:t>
      </w:r>
    </w:p>
    <w:p w14:paraId="2085D4F4" w14:textId="14D01675" w:rsidR="000670FD" w:rsidRPr="00F70B12" w:rsidRDefault="002B48D9" w:rsidP="00D2495D">
      <w:pPr>
        <w:spacing w:after="0" w:line="360" w:lineRule="auto"/>
        <w:jc w:val="both"/>
        <w:rPr>
          <w:rFonts w:ascii="Times New Roman" w:hAnsi="Times New Roman" w:cs="Times New Roman"/>
          <w:sz w:val="24"/>
          <w:szCs w:val="24"/>
        </w:rPr>
      </w:pPr>
      <w:r w:rsidRPr="00F70B12">
        <w:rPr>
          <w:rFonts w:ascii="Times New Roman" w:hAnsi="Times New Roman" w:cs="Times New Roman"/>
          <w:sz w:val="24"/>
          <w:szCs w:val="24"/>
        </w:rPr>
        <w:t xml:space="preserve">Los </w:t>
      </w:r>
      <w:r w:rsidR="00BD7AF5" w:rsidRPr="00F70B12">
        <w:rPr>
          <w:rFonts w:ascii="Times New Roman" w:hAnsi="Times New Roman" w:cs="Times New Roman"/>
          <w:sz w:val="24"/>
          <w:szCs w:val="24"/>
        </w:rPr>
        <w:t>interlocutores del PSOE</w:t>
      </w:r>
      <w:r w:rsidRPr="00F70B12">
        <w:rPr>
          <w:rFonts w:ascii="Times New Roman" w:hAnsi="Times New Roman" w:cs="Times New Roman"/>
          <w:sz w:val="24"/>
          <w:szCs w:val="24"/>
        </w:rPr>
        <w:t xml:space="preserve"> entran a discutir la cuestión de que RT supone, en definitiva, el adelanto de un pago por parte de la Administración, lo que, en buena lógica, implica un interés. Este interés se podría traducir en un aplazamiento de la jubilación no igual al tiempo anticipado de retiro, o bien en una reducción relativa de la prestación económica. En cualquier caso, insisten en que todo lo relativo a los cálculos es cosa de la Seguridad Social. Hay cuestiones ‘menores’ que habrían de ser objeto de negociación, pero el impacto económico general de RT se tiene que analizar en el marco de la sostenibilidad del sistema de pensiones.</w:t>
      </w:r>
    </w:p>
    <w:p w14:paraId="52AB8A45" w14:textId="0DFA418D" w:rsidR="000670FD" w:rsidRPr="00F70B12" w:rsidRDefault="001D208A" w:rsidP="00D2495D">
      <w:pPr>
        <w:spacing w:after="0" w:line="360" w:lineRule="auto"/>
        <w:jc w:val="both"/>
        <w:rPr>
          <w:rFonts w:ascii="Times New Roman" w:hAnsi="Times New Roman" w:cs="Times New Roman"/>
          <w:sz w:val="24"/>
          <w:szCs w:val="24"/>
        </w:rPr>
      </w:pPr>
      <w:r w:rsidRPr="00F70B12">
        <w:rPr>
          <w:rFonts w:ascii="Times New Roman" w:hAnsi="Times New Roman" w:cs="Times New Roman"/>
          <w:sz w:val="24"/>
          <w:szCs w:val="24"/>
        </w:rPr>
        <w:t xml:space="preserve">Las organizaciones patronales se muestran claramente en la línea de considerar RT en el marco del debate sobre la sostenibilidad del sistema de pensiones, reconociendo </w:t>
      </w:r>
      <w:r w:rsidR="00CD30A3" w:rsidRPr="00F70B12">
        <w:rPr>
          <w:rFonts w:ascii="Times New Roman" w:hAnsi="Times New Roman" w:cs="Times New Roman"/>
          <w:sz w:val="24"/>
          <w:szCs w:val="24"/>
        </w:rPr>
        <w:t xml:space="preserve">serias </w:t>
      </w:r>
      <w:r w:rsidRPr="00F70B12">
        <w:rPr>
          <w:rFonts w:ascii="Times New Roman" w:hAnsi="Times New Roman" w:cs="Times New Roman"/>
          <w:sz w:val="24"/>
          <w:szCs w:val="24"/>
        </w:rPr>
        <w:t>dificultades</w:t>
      </w:r>
      <w:r w:rsidR="00CD30A3" w:rsidRPr="00F70B12">
        <w:rPr>
          <w:rFonts w:ascii="Times New Roman" w:hAnsi="Times New Roman" w:cs="Times New Roman"/>
          <w:sz w:val="24"/>
          <w:szCs w:val="24"/>
        </w:rPr>
        <w:t xml:space="preserve"> en este sentido. Para CEPYME, incluso, son estos los problemas principales a resolver, con mayor grado de dificultad que los relacionados con la problemática de las pequeñas empresas.</w:t>
      </w:r>
    </w:p>
    <w:p w14:paraId="745919FB" w14:textId="77777777" w:rsidR="00E12B8C" w:rsidRDefault="00CA3678" w:rsidP="00D2495D">
      <w:pPr>
        <w:spacing w:after="0" w:line="360" w:lineRule="auto"/>
        <w:jc w:val="both"/>
        <w:rPr>
          <w:rFonts w:ascii="Times New Roman" w:hAnsi="Times New Roman" w:cs="Times New Roman"/>
          <w:sz w:val="24"/>
          <w:szCs w:val="24"/>
        </w:rPr>
      </w:pPr>
      <w:r w:rsidRPr="00F70B12">
        <w:rPr>
          <w:rFonts w:ascii="Times New Roman" w:hAnsi="Times New Roman" w:cs="Times New Roman"/>
          <w:sz w:val="24"/>
          <w:szCs w:val="24"/>
        </w:rPr>
        <w:t xml:space="preserve">Para IU, nos encontramos, como en otras ocasiones, ante una cuestión política y no económica. Ellos nunca se opondrán por razones económicas a propuestas que impliquen una mejora de las condiciones </w:t>
      </w:r>
      <w:proofErr w:type="spellStart"/>
      <w:r w:rsidRPr="00F70B12">
        <w:rPr>
          <w:rFonts w:ascii="Times New Roman" w:hAnsi="Times New Roman" w:cs="Times New Roman"/>
          <w:sz w:val="24"/>
          <w:szCs w:val="24"/>
        </w:rPr>
        <w:t>sociolaborales</w:t>
      </w:r>
      <w:proofErr w:type="spellEnd"/>
      <w:r w:rsidRPr="00F70B12">
        <w:rPr>
          <w:rFonts w:ascii="Times New Roman" w:hAnsi="Times New Roman" w:cs="Times New Roman"/>
          <w:sz w:val="24"/>
          <w:szCs w:val="24"/>
        </w:rPr>
        <w:t xml:space="preserve">. CCOO se sitúa también en la misma línea. Entienden que es necesario reconocer el coste económico de una eventual implantación </w:t>
      </w:r>
      <w:r w:rsidRPr="00F70B12">
        <w:rPr>
          <w:rFonts w:ascii="Times New Roman" w:hAnsi="Times New Roman" w:cs="Times New Roman"/>
          <w:sz w:val="24"/>
          <w:szCs w:val="24"/>
        </w:rPr>
        <w:lastRenderedPageBreak/>
        <w:t xml:space="preserve">de RT (admitiendo incluso que el Estado sólo recuperaría una parte de lo anticipado) y centrar la cuestión en resolver quién debe pagarlo (Estado, trabajadores, empresas). Se comenta el amplio margen que se abre en este sentido, en función, por ejemplo, del importe de la prestación económica por RT y de la obligación o no de cotizar durante su disfrute, así como de la relación entre el tiempo de disfrute de RT y el tiempo de aplazamiento de la jubilación. </w:t>
      </w:r>
      <w:r w:rsidR="005B4233" w:rsidRPr="00F70B12">
        <w:rPr>
          <w:rFonts w:ascii="Times New Roman" w:hAnsi="Times New Roman" w:cs="Times New Roman"/>
          <w:sz w:val="24"/>
          <w:szCs w:val="24"/>
        </w:rPr>
        <w:t>Afirman por cierto que, p</w:t>
      </w:r>
      <w:r w:rsidRPr="00F70B12">
        <w:rPr>
          <w:rFonts w:ascii="Times New Roman" w:hAnsi="Times New Roman" w:cs="Times New Roman"/>
          <w:sz w:val="24"/>
          <w:szCs w:val="24"/>
        </w:rPr>
        <w:t xml:space="preserve">ara el análisis de escenarios de futuro, el pago en pensiones es muy previsible, </w:t>
      </w:r>
      <w:r w:rsidR="005B4233" w:rsidRPr="00F70B12">
        <w:rPr>
          <w:rFonts w:ascii="Times New Roman" w:hAnsi="Times New Roman" w:cs="Times New Roman"/>
          <w:sz w:val="24"/>
          <w:szCs w:val="24"/>
        </w:rPr>
        <w:t xml:space="preserve">pero </w:t>
      </w:r>
      <w:r w:rsidRPr="00F70B12">
        <w:rPr>
          <w:rFonts w:ascii="Times New Roman" w:hAnsi="Times New Roman" w:cs="Times New Roman"/>
          <w:sz w:val="24"/>
          <w:szCs w:val="24"/>
        </w:rPr>
        <w:t>no así otros parámetros de la economía</w:t>
      </w:r>
      <w:r w:rsidR="005B4233" w:rsidRPr="00F70B12">
        <w:rPr>
          <w:rFonts w:ascii="Times New Roman" w:hAnsi="Times New Roman" w:cs="Times New Roman"/>
          <w:sz w:val="24"/>
          <w:szCs w:val="24"/>
        </w:rPr>
        <w:t>.</w:t>
      </w:r>
    </w:p>
    <w:p w14:paraId="02157101" w14:textId="194699E3" w:rsidR="00F14F4E" w:rsidRPr="00F70B12" w:rsidRDefault="005B4233" w:rsidP="00D2495D">
      <w:pPr>
        <w:spacing w:after="0" w:line="360" w:lineRule="auto"/>
        <w:jc w:val="both"/>
        <w:rPr>
          <w:rFonts w:ascii="Times New Roman" w:hAnsi="Times New Roman" w:cs="Times New Roman"/>
          <w:sz w:val="24"/>
          <w:szCs w:val="24"/>
        </w:rPr>
      </w:pPr>
      <w:r w:rsidRPr="00F70B12">
        <w:rPr>
          <w:rFonts w:ascii="Times New Roman" w:hAnsi="Times New Roman" w:cs="Times New Roman"/>
          <w:sz w:val="24"/>
          <w:szCs w:val="24"/>
        </w:rPr>
        <w:t xml:space="preserve">La interlocutora de UGT abunda en la misma dirección y propone, además, soluciones concretas. Con respecto a los problemas relacionados con el incremento del gasto público a corto plazo que supondría la implantación de RT, lo ve decididamente como una cuestión de voluntad política. Afirma que la financiación es una cuestión de adaptar las cotizaciones a la seguridad social, </w:t>
      </w:r>
      <w:proofErr w:type="spellStart"/>
      <w:r w:rsidRPr="00F70B12">
        <w:rPr>
          <w:rFonts w:ascii="Times New Roman" w:hAnsi="Times New Roman" w:cs="Times New Roman"/>
          <w:sz w:val="24"/>
          <w:szCs w:val="24"/>
        </w:rPr>
        <w:t>redireccionando</w:t>
      </w:r>
      <w:proofErr w:type="spellEnd"/>
      <w:r w:rsidRPr="00F70B12">
        <w:rPr>
          <w:rFonts w:ascii="Times New Roman" w:hAnsi="Times New Roman" w:cs="Times New Roman"/>
          <w:sz w:val="24"/>
          <w:szCs w:val="24"/>
        </w:rPr>
        <w:t xml:space="preserve"> las que ya existen y, si fuera necesario, incrementándolas. Defiende, en términos más generales, la necesidad de conectar la protección social con las cotizaciones a la seguridad social.</w:t>
      </w:r>
    </w:p>
    <w:p w14:paraId="1153604B" w14:textId="448A5BED" w:rsidR="003114EB" w:rsidRPr="00E12B8C" w:rsidRDefault="00F14F4E" w:rsidP="00D2495D">
      <w:pPr>
        <w:spacing w:before="120" w:after="120" w:line="360" w:lineRule="auto"/>
        <w:jc w:val="both"/>
        <w:rPr>
          <w:rFonts w:ascii="Times New Roman" w:hAnsi="Times New Roman" w:cs="Times New Roman"/>
          <w:b/>
          <w:sz w:val="24"/>
          <w:szCs w:val="24"/>
        </w:rPr>
      </w:pPr>
      <w:r w:rsidRPr="00F70B12">
        <w:rPr>
          <w:rFonts w:ascii="Times New Roman" w:hAnsi="Times New Roman" w:cs="Times New Roman"/>
          <w:b/>
          <w:sz w:val="24"/>
          <w:szCs w:val="24"/>
        </w:rPr>
        <w:t>Conclusiones</w:t>
      </w:r>
    </w:p>
    <w:p w14:paraId="5FA3B911" w14:textId="0AF5715C" w:rsidR="00C43E53" w:rsidRPr="00F70B12" w:rsidRDefault="002A4552" w:rsidP="00D2495D">
      <w:pPr>
        <w:spacing w:after="0" w:line="360" w:lineRule="auto"/>
        <w:jc w:val="both"/>
        <w:rPr>
          <w:rFonts w:ascii="Times New Roman" w:hAnsi="Times New Roman" w:cs="Times New Roman"/>
          <w:sz w:val="24"/>
          <w:szCs w:val="24"/>
        </w:rPr>
      </w:pPr>
      <w:r w:rsidRPr="00F70B12">
        <w:rPr>
          <w:rFonts w:ascii="Times New Roman" w:hAnsi="Times New Roman" w:cs="Times New Roman"/>
          <w:sz w:val="24"/>
          <w:szCs w:val="24"/>
        </w:rPr>
        <w:t>La conclusión</w:t>
      </w:r>
      <w:r w:rsidR="00610BB5" w:rsidRPr="00F70B12">
        <w:rPr>
          <w:rFonts w:ascii="Times New Roman" w:hAnsi="Times New Roman" w:cs="Times New Roman"/>
          <w:sz w:val="24"/>
          <w:szCs w:val="24"/>
        </w:rPr>
        <w:t xml:space="preserve"> más destacable</w:t>
      </w:r>
      <w:r w:rsidRPr="00F70B12">
        <w:rPr>
          <w:rFonts w:ascii="Times New Roman" w:hAnsi="Times New Roman" w:cs="Times New Roman"/>
          <w:sz w:val="24"/>
          <w:szCs w:val="24"/>
        </w:rPr>
        <w:t xml:space="preserve"> que cabe extraer de las entrevistas realizadas es la confirmación de la propuesta del retiro temporal</w:t>
      </w:r>
      <w:r w:rsidR="00610BB5" w:rsidRPr="00F70B12">
        <w:rPr>
          <w:rFonts w:ascii="Times New Roman" w:hAnsi="Times New Roman" w:cs="Times New Roman"/>
          <w:sz w:val="24"/>
          <w:szCs w:val="24"/>
        </w:rPr>
        <w:t xml:space="preserve"> </w:t>
      </w:r>
      <w:r w:rsidRPr="00F70B12">
        <w:rPr>
          <w:rFonts w:ascii="Times New Roman" w:hAnsi="Times New Roman" w:cs="Times New Roman"/>
          <w:sz w:val="24"/>
          <w:szCs w:val="24"/>
        </w:rPr>
        <w:t xml:space="preserve">como objeto </w:t>
      </w:r>
      <w:r w:rsidR="00610BB5" w:rsidRPr="00F70B12">
        <w:rPr>
          <w:rFonts w:ascii="Times New Roman" w:hAnsi="Times New Roman" w:cs="Times New Roman"/>
          <w:sz w:val="24"/>
          <w:szCs w:val="24"/>
        </w:rPr>
        <w:t xml:space="preserve">factible </w:t>
      </w:r>
      <w:r w:rsidRPr="00F70B12">
        <w:rPr>
          <w:rFonts w:ascii="Times New Roman" w:hAnsi="Times New Roman" w:cs="Times New Roman"/>
          <w:sz w:val="24"/>
          <w:szCs w:val="24"/>
        </w:rPr>
        <w:t>de negociación y</w:t>
      </w:r>
      <w:r w:rsidR="005E30B6" w:rsidRPr="00F70B12">
        <w:rPr>
          <w:rFonts w:ascii="Times New Roman" w:hAnsi="Times New Roman" w:cs="Times New Roman"/>
          <w:sz w:val="24"/>
          <w:szCs w:val="24"/>
        </w:rPr>
        <w:t xml:space="preserve"> </w:t>
      </w:r>
      <w:r w:rsidRPr="00F70B12">
        <w:rPr>
          <w:rFonts w:ascii="Times New Roman" w:hAnsi="Times New Roman" w:cs="Times New Roman"/>
          <w:sz w:val="24"/>
          <w:szCs w:val="24"/>
        </w:rPr>
        <w:t>acuerdo</w:t>
      </w:r>
      <w:r w:rsidR="00610BB5" w:rsidRPr="00F70B12">
        <w:rPr>
          <w:rFonts w:ascii="Times New Roman" w:hAnsi="Times New Roman" w:cs="Times New Roman"/>
          <w:sz w:val="24"/>
          <w:szCs w:val="24"/>
        </w:rPr>
        <w:t>,</w:t>
      </w:r>
      <w:r w:rsidR="005E30B6" w:rsidRPr="00F70B12">
        <w:rPr>
          <w:rFonts w:ascii="Times New Roman" w:hAnsi="Times New Roman" w:cs="Times New Roman"/>
          <w:sz w:val="24"/>
          <w:szCs w:val="24"/>
        </w:rPr>
        <w:t xml:space="preserve"> </w:t>
      </w:r>
      <w:r w:rsidRPr="00F70B12">
        <w:rPr>
          <w:rFonts w:ascii="Times New Roman" w:hAnsi="Times New Roman" w:cs="Times New Roman"/>
          <w:sz w:val="24"/>
          <w:szCs w:val="24"/>
        </w:rPr>
        <w:t>entre los principales agentes políticos y sociales españoles</w:t>
      </w:r>
      <w:r w:rsidR="00610BB5" w:rsidRPr="00F70B12">
        <w:rPr>
          <w:rFonts w:ascii="Times New Roman" w:hAnsi="Times New Roman" w:cs="Times New Roman"/>
          <w:sz w:val="24"/>
          <w:szCs w:val="24"/>
        </w:rPr>
        <w:t>, ante un eventual proyecto para su puesta en práctica</w:t>
      </w:r>
      <w:r w:rsidR="00600802" w:rsidRPr="00F70B12">
        <w:rPr>
          <w:rFonts w:ascii="Times New Roman" w:hAnsi="Times New Roman" w:cs="Times New Roman"/>
          <w:sz w:val="24"/>
          <w:szCs w:val="24"/>
        </w:rPr>
        <w:t xml:space="preserve">. En ningún caso se ha producido un rechazo de la propuesta. En su lugar, </w:t>
      </w:r>
      <w:r w:rsidR="00340148" w:rsidRPr="00F70B12">
        <w:rPr>
          <w:rFonts w:ascii="Times New Roman" w:hAnsi="Times New Roman" w:cs="Times New Roman"/>
          <w:sz w:val="24"/>
          <w:szCs w:val="24"/>
        </w:rPr>
        <w:t xml:space="preserve">todos </w:t>
      </w:r>
      <w:r w:rsidR="00D709BA" w:rsidRPr="00F70B12">
        <w:rPr>
          <w:rFonts w:ascii="Times New Roman" w:hAnsi="Times New Roman" w:cs="Times New Roman"/>
          <w:sz w:val="24"/>
          <w:szCs w:val="24"/>
        </w:rPr>
        <w:t xml:space="preserve">los agentes </w:t>
      </w:r>
      <w:r w:rsidR="00340148" w:rsidRPr="00F70B12">
        <w:rPr>
          <w:rFonts w:ascii="Times New Roman" w:hAnsi="Times New Roman" w:cs="Times New Roman"/>
          <w:sz w:val="24"/>
          <w:szCs w:val="24"/>
        </w:rPr>
        <w:t>le encuentran potencialidades y se muestran abiertos a la negociación de diversas cuestiones que, en general, son calificadas como pormenores o aspectos concretos</w:t>
      </w:r>
      <w:r w:rsidR="005E30B6" w:rsidRPr="00F70B12">
        <w:rPr>
          <w:rFonts w:ascii="Times New Roman" w:hAnsi="Times New Roman" w:cs="Times New Roman"/>
          <w:sz w:val="24"/>
          <w:szCs w:val="24"/>
        </w:rPr>
        <w:t xml:space="preserve"> sobre los que habría que dialogar</w:t>
      </w:r>
      <w:r w:rsidR="00A246D0" w:rsidRPr="00F70B12">
        <w:rPr>
          <w:rFonts w:ascii="Times New Roman" w:hAnsi="Times New Roman" w:cs="Times New Roman"/>
          <w:sz w:val="24"/>
          <w:szCs w:val="24"/>
        </w:rPr>
        <w:t>.</w:t>
      </w:r>
      <w:r w:rsidR="00C43E53" w:rsidRPr="00F70B12">
        <w:rPr>
          <w:rFonts w:ascii="Times New Roman" w:hAnsi="Times New Roman" w:cs="Times New Roman"/>
          <w:sz w:val="24"/>
          <w:szCs w:val="24"/>
        </w:rPr>
        <w:t xml:space="preserve"> Sin embargo, esta amplia aceptación de RT por razón de sus beneficios sociales contrasta con una visión más problemática, aunque no unánime, por razones de viabilidad económica. Entendemos que el obstáculo principal quizá no sea tanto el coste inicial de RT, sino su articulación dentro del sistema público de pensiones. Actualmente, se debate y se actúa sobre los problemas de sostenibilidad de este sistema. La consideración de la propuesta RT dentro de estos debates y actuaciones sería una cuestión de voluntad política.</w:t>
      </w:r>
    </w:p>
    <w:p w14:paraId="6EB55148" w14:textId="050A9D3C" w:rsidR="000670FD" w:rsidRPr="00F70B12" w:rsidRDefault="00894A92" w:rsidP="00D2495D">
      <w:pPr>
        <w:spacing w:after="0" w:line="360" w:lineRule="auto"/>
        <w:jc w:val="both"/>
        <w:rPr>
          <w:rFonts w:ascii="Times New Roman" w:hAnsi="Times New Roman" w:cs="Times New Roman"/>
          <w:sz w:val="24"/>
          <w:szCs w:val="24"/>
        </w:rPr>
      </w:pPr>
      <w:r w:rsidRPr="00F70B12">
        <w:rPr>
          <w:rFonts w:ascii="Times New Roman" w:hAnsi="Times New Roman" w:cs="Times New Roman"/>
          <w:sz w:val="24"/>
          <w:szCs w:val="24"/>
        </w:rPr>
        <w:t xml:space="preserve">Algunos de </w:t>
      </w:r>
      <w:r w:rsidR="00C43E53" w:rsidRPr="00F70B12">
        <w:rPr>
          <w:rFonts w:ascii="Times New Roman" w:hAnsi="Times New Roman" w:cs="Times New Roman"/>
          <w:sz w:val="24"/>
          <w:szCs w:val="24"/>
        </w:rPr>
        <w:t>l</w:t>
      </w:r>
      <w:r w:rsidRPr="00F70B12">
        <w:rPr>
          <w:rFonts w:ascii="Times New Roman" w:hAnsi="Times New Roman" w:cs="Times New Roman"/>
          <w:sz w:val="24"/>
          <w:szCs w:val="24"/>
        </w:rPr>
        <w:t>os elementos</w:t>
      </w:r>
      <w:r w:rsidR="00E01980" w:rsidRPr="00F70B12">
        <w:rPr>
          <w:rFonts w:ascii="Times New Roman" w:hAnsi="Times New Roman" w:cs="Times New Roman"/>
          <w:sz w:val="24"/>
          <w:szCs w:val="24"/>
        </w:rPr>
        <w:t xml:space="preserve"> </w:t>
      </w:r>
      <w:r w:rsidR="00C43E53" w:rsidRPr="00F70B12">
        <w:rPr>
          <w:rFonts w:ascii="Times New Roman" w:hAnsi="Times New Roman" w:cs="Times New Roman"/>
          <w:sz w:val="24"/>
          <w:szCs w:val="24"/>
        </w:rPr>
        <w:t xml:space="preserve">susceptibles de negociación </w:t>
      </w:r>
      <w:r w:rsidR="00E01980" w:rsidRPr="00F70B12">
        <w:rPr>
          <w:rFonts w:ascii="Times New Roman" w:hAnsi="Times New Roman" w:cs="Times New Roman"/>
          <w:sz w:val="24"/>
          <w:szCs w:val="24"/>
        </w:rPr>
        <w:t xml:space="preserve">parecen, efectivamente, pormenores de fácil acuerdo, como </w:t>
      </w:r>
      <w:r w:rsidR="0006369F" w:rsidRPr="00F70B12">
        <w:rPr>
          <w:rFonts w:ascii="Times New Roman" w:hAnsi="Times New Roman" w:cs="Times New Roman"/>
          <w:sz w:val="24"/>
          <w:szCs w:val="24"/>
        </w:rPr>
        <w:t xml:space="preserve">la necesidad de establecer el requisito de un periodo previo significativo de cotización, </w:t>
      </w:r>
      <w:r w:rsidR="00E01980" w:rsidRPr="00F70B12">
        <w:rPr>
          <w:rFonts w:ascii="Times New Roman" w:hAnsi="Times New Roman" w:cs="Times New Roman"/>
          <w:sz w:val="24"/>
          <w:szCs w:val="24"/>
        </w:rPr>
        <w:t xml:space="preserve">la </w:t>
      </w:r>
      <w:r w:rsidR="0006369F" w:rsidRPr="00F70B12">
        <w:rPr>
          <w:rFonts w:ascii="Times New Roman" w:hAnsi="Times New Roman" w:cs="Times New Roman"/>
          <w:sz w:val="24"/>
          <w:szCs w:val="24"/>
        </w:rPr>
        <w:t>obligación</w:t>
      </w:r>
      <w:r w:rsidR="00E01980" w:rsidRPr="00F70B12">
        <w:rPr>
          <w:rFonts w:ascii="Times New Roman" w:hAnsi="Times New Roman" w:cs="Times New Roman"/>
          <w:sz w:val="24"/>
          <w:szCs w:val="24"/>
        </w:rPr>
        <w:t xml:space="preserve"> de</w:t>
      </w:r>
      <w:r w:rsidR="00610CB4" w:rsidRPr="00F70B12">
        <w:rPr>
          <w:rFonts w:ascii="Times New Roman" w:hAnsi="Times New Roman" w:cs="Times New Roman"/>
          <w:sz w:val="24"/>
          <w:szCs w:val="24"/>
        </w:rPr>
        <w:t xml:space="preserve"> </w:t>
      </w:r>
      <w:r w:rsidR="00E01980" w:rsidRPr="00F70B12">
        <w:rPr>
          <w:rFonts w:ascii="Times New Roman" w:hAnsi="Times New Roman" w:cs="Times New Roman"/>
          <w:sz w:val="24"/>
          <w:szCs w:val="24"/>
        </w:rPr>
        <w:t>la</w:t>
      </w:r>
      <w:r w:rsidR="0006369F" w:rsidRPr="00F70B12">
        <w:rPr>
          <w:rFonts w:ascii="Times New Roman" w:hAnsi="Times New Roman" w:cs="Times New Roman"/>
          <w:sz w:val="24"/>
          <w:szCs w:val="24"/>
        </w:rPr>
        <w:t>s</w:t>
      </w:r>
      <w:r w:rsidR="00E01980" w:rsidRPr="00F70B12">
        <w:rPr>
          <w:rFonts w:ascii="Times New Roman" w:hAnsi="Times New Roman" w:cs="Times New Roman"/>
          <w:sz w:val="24"/>
          <w:szCs w:val="24"/>
        </w:rPr>
        <w:t xml:space="preserve"> persona</w:t>
      </w:r>
      <w:r w:rsidR="0006369F" w:rsidRPr="00F70B12">
        <w:rPr>
          <w:rFonts w:ascii="Times New Roman" w:hAnsi="Times New Roman" w:cs="Times New Roman"/>
          <w:sz w:val="24"/>
          <w:szCs w:val="24"/>
        </w:rPr>
        <w:t>s</w:t>
      </w:r>
      <w:r w:rsidR="00E01980" w:rsidRPr="00F70B12">
        <w:rPr>
          <w:rFonts w:ascii="Times New Roman" w:hAnsi="Times New Roman" w:cs="Times New Roman"/>
          <w:sz w:val="24"/>
          <w:szCs w:val="24"/>
        </w:rPr>
        <w:t xml:space="preserve"> empleada</w:t>
      </w:r>
      <w:r w:rsidR="0006369F" w:rsidRPr="00F70B12">
        <w:rPr>
          <w:rFonts w:ascii="Times New Roman" w:hAnsi="Times New Roman" w:cs="Times New Roman"/>
          <w:sz w:val="24"/>
          <w:szCs w:val="24"/>
        </w:rPr>
        <w:t>s</w:t>
      </w:r>
      <w:r w:rsidR="00E01980" w:rsidRPr="00F70B12">
        <w:rPr>
          <w:rFonts w:ascii="Times New Roman" w:hAnsi="Times New Roman" w:cs="Times New Roman"/>
          <w:sz w:val="24"/>
          <w:szCs w:val="24"/>
        </w:rPr>
        <w:t xml:space="preserve"> </w:t>
      </w:r>
      <w:r w:rsidR="0006369F" w:rsidRPr="00F70B12">
        <w:rPr>
          <w:rFonts w:ascii="Times New Roman" w:hAnsi="Times New Roman" w:cs="Times New Roman"/>
          <w:sz w:val="24"/>
          <w:szCs w:val="24"/>
        </w:rPr>
        <w:t>de comunicar</w:t>
      </w:r>
      <w:r w:rsidR="00E01980" w:rsidRPr="00F70B12">
        <w:rPr>
          <w:rFonts w:ascii="Times New Roman" w:hAnsi="Times New Roman" w:cs="Times New Roman"/>
          <w:sz w:val="24"/>
          <w:szCs w:val="24"/>
        </w:rPr>
        <w:t xml:space="preserve"> a la empresa</w:t>
      </w:r>
      <w:r w:rsidR="0006369F" w:rsidRPr="00F70B12">
        <w:rPr>
          <w:rFonts w:ascii="Times New Roman" w:hAnsi="Times New Roman" w:cs="Times New Roman"/>
          <w:sz w:val="24"/>
          <w:szCs w:val="24"/>
        </w:rPr>
        <w:t xml:space="preserve"> </w:t>
      </w:r>
      <w:r w:rsidR="00E01980" w:rsidRPr="00F70B12">
        <w:rPr>
          <w:rFonts w:ascii="Times New Roman" w:hAnsi="Times New Roman" w:cs="Times New Roman"/>
          <w:sz w:val="24"/>
          <w:szCs w:val="24"/>
        </w:rPr>
        <w:t>su deseo de acceder al retiro temporal</w:t>
      </w:r>
      <w:r w:rsidR="0006369F" w:rsidRPr="00F70B12">
        <w:rPr>
          <w:rFonts w:ascii="Times New Roman" w:hAnsi="Times New Roman" w:cs="Times New Roman"/>
          <w:sz w:val="24"/>
          <w:szCs w:val="24"/>
        </w:rPr>
        <w:t xml:space="preserve"> con suficiente antelación</w:t>
      </w:r>
      <w:r w:rsidR="007D65A2" w:rsidRPr="00F70B12">
        <w:rPr>
          <w:rFonts w:ascii="Times New Roman" w:hAnsi="Times New Roman" w:cs="Times New Roman"/>
          <w:sz w:val="24"/>
          <w:szCs w:val="24"/>
        </w:rPr>
        <w:t xml:space="preserve">, o la </w:t>
      </w:r>
      <w:r w:rsidR="007D65A2" w:rsidRPr="00F70B12">
        <w:rPr>
          <w:rFonts w:ascii="Times New Roman" w:hAnsi="Times New Roman" w:cs="Times New Roman"/>
          <w:sz w:val="24"/>
          <w:szCs w:val="24"/>
        </w:rPr>
        <w:lastRenderedPageBreak/>
        <w:t>regulación del derecho a</w:t>
      </w:r>
      <w:r w:rsidR="00EF0450" w:rsidRPr="00F70B12">
        <w:rPr>
          <w:rFonts w:ascii="Times New Roman" w:hAnsi="Times New Roman" w:cs="Times New Roman"/>
          <w:sz w:val="24"/>
          <w:szCs w:val="24"/>
        </w:rPr>
        <w:t xml:space="preserve"> </w:t>
      </w:r>
      <w:r w:rsidR="007D65A2" w:rsidRPr="00F70B12">
        <w:rPr>
          <w:rFonts w:ascii="Times New Roman" w:hAnsi="Times New Roman" w:cs="Times New Roman"/>
          <w:sz w:val="24"/>
          <w:szCs w:val="24"/>
        </w:rPr>
        <w:t>regres</w:t>
      </w:r>
      <w:r w:rsidR="00EF0450" w:rsidRPr="00F70B12">
        <w:rPr>
          <w:rFonts w:ascii="Times New Roman" w:hAnsi="Times New Roman" w:cs="Times New Roman"/>
          <w:sz w:val="24"/>
          <w:szCs w:val="24"/>
        </w:rPr>
        <w:t>ar</w:t>
      </w:r>
      <w:r w:rsidR="007D65A2" w:rsidRPr="00F70B12">
        <w:rPr>
          <w:rFonts w:ascii="Times New Roman" w:hAnsi="Times New Roman" w:cs="Times New Roman"/>
          <w:sz w:val="24"/>
          <w:szCs w:val="24"/>
        </w:rPr>
        <w:t xml:space="preserve"> al puesto de trabajo que se dejó</w:t>
      </w:r>
      <w:r w:rsidR="0006369F" w:rsidRPr="00F70B12">
        <w:rPr>
          <w:rFonts w:ascii="Times New Roman" w:hAnsi="Times New Roman" w:cs="Times New Roman"/>
          <w:sz w:val="24"/>
          <w:szCs w:val="24"/>
        </w:rPr>
        <w:t xml:space="preserve"> temporalmente</w:t>
      </w:r>
      <w:r w:rsidR="00312140" w:rsidRPr="00F70B12">
        <w:rPr>
          <w:rFonts w:ascii="Times New Roman" w:hAnsi="Times New Roman" w:cs="Times New Roman"/>
          <w:sz w:val="24"/>
          <w:szCs w:val="24"/>
        </w:rPr>
        <w:t>.</w:t>
      </w:r>
      <w:r w:rsidR="00E01980" w:rsidRPr="00F70B12">
        <w:rPr>
          <w:rFonts w:ascii="Times New Roman" w:hAnsi="Times New Roman" w:cs="Times New Roman"/>
          <w:sz w:val="24"/>
          <w:szCs w:val="24"/>
        </w:rPr>
        <w:t xml:space="preserve"> </w:t>
      </w:r>
      <w:r w:rsidR="00A246D0" w:rsidRPr="00F70B12">
        <w:rPr>
          <w:rFonts w:ascii="Times New Roman" w:hAnsi="Times New Roman" w:cs="Times New Roman"/>
          <w:sz w:val="24"/>
          <w:szCs w:val="24"/>
        </w:rPr>
        <w:t xml:space="preserve">La </w:t>
      </w:r>
      <w:r w:rsidRPr="00F70B12">
        <w:rPr>
          <w:rFonts w:ascii="Times New Roman" w:hAnsi="Times New Roman" w:cs="Times New Roman"/>
          <w:sz w:val="24"/>
          <w:szCs w:val="24"/>
        </w:rPr>
        <w:t>transcende</w:t>
      </w:r>
      <w:r w:rsidR="00A246D0" w:rsidRPr="00F70B12">
        <w:rPr>
          <w:rFonts w:ascii="Times New Roman" w:hAnsi="Times New Roman" w:cs="Times New Roman"/>
          <w:sz w:val="24"/>
          <w:szCs w:val="24"/>
        </w:rPr>
        <w:t xml:space="preserve">ncia de </w:t>
      </w:r>
      <w:r w:rsidRPr="00F70B12">
        <w:rPr>
          <w:rFonts w:ascii="Times New Roman" w:hAnsi="Times New Roman" w:cs="Times New Roman"/>
          <w:sz w:val="24"/>
          <w:szCs w:val="24"/>
        </w:rPr>
        <w:t>o</w:t>
      </w:r>
      <w:r w:rsidR="00A246D0" w:rsidRPr="00F70B12">
        <w:rPr>
          <w:rFonts w:ascii="Times New Roman" w:hAnsi="Times New Roman" w:cs="Times New Roman"/>
          <w:sz w:val="24"/>
          <w:szCs w:val="24"/>
        </w:rPr>
        <w:t>t</w:t>
      </w:r>
      <w:r w:rsidRPr="00F70B12">
        <w:rPr>
          <w:rFonts w:ascii="Times New Roman" w:hAnsi="Times New Roman" w:cs="Times New Roman"/>
          <w:sz w:val="24"/>
          <w:szCs w:val="24"/>
        </w:rPr>
        <w:t>r</w:t>
      </w:r>
      <w:r w:rsidR="00A246D0" w:rsidRPr="00F70B12">
        <w:rPr>
          <w:rFonts w:ascii="Times New Roman" w:hAnsi="Times New Roman" w:cs="Times New Roman"/>
          <w:sz w:val="24"/>
          <w:szCs w:val="24"/>
        </w:rPr>
        <w:t xml:space="preserve">os aspectos, sin embargo, </w:t>
      </w:r>
      <w:r w:rsidRPr="00F70B12">
        <w:rPr>
          <w:rFonts w:ascii="Times New Roman" w:hAnsi="Times New Roman" w:cs="Times New Roman"/>
          <w:sz w:val="24"/>
          <w:szCs w:val="24"/>
        </w:rPr>
        <w:t>no</w:t>
      </w:r>
      <w:r w:rsidR="00A246D0" w:rsidRPr="00F70B12">
        <w:rPr>
          <w:rFonts w:ascii="Times New Roman" w:hAnsi="Times New Roman" w:cs="Times New Roman"/>
          <w:sz w:val="24"/>
          <w:szCs w:val="24"/>
        </w:rPr>
        <w:t xml:space="preserve"> puede ser infravalorada, ya que </w:t>
      </w:r>
      <w:r w:rsidR="00610CB4" w:rsidRPr="00F70B12">
        <w:rPr>
          <w:rFonts w:ascii="Times New Roman" w:hAnsi="Times New Roman" w:cs="Times New Roman"/>
          <w:sz w:val="24"/>
          <w:szCs w:val="24"/>
        </w:rPr>
        <w:t xml:space="preserve">determinaría en gran medida </w:t>
      </w:r>
      <w:r w:rsidR="00A246D0" w:rsidRPr="00F70B12">
        <w:rPr>
          <w:rFonts w:ascii="Times New Roman" w:hAnsi="Times New Roman" w:cs="Times New Roman"/>
          <w:sz w:val="24"/>
          <w:szCs w:val="24"/>
        </w:rPr>
        <w:t>el impacto de la propuesta</w:t>
      </w:r>
      <w:r w:rsidR="003B5A85" w:rsidRPr="00F70B12">
        <w:rPr>
          <w:rFonts w:ascii="Times New Roman" w:hAnsi="Times New Roman" w:cs="Times New Roman"/>
          <w:sz w:val="24"/>
          <w:szCs w:val="24"/>
        </w:rPr>
        <w:t xml:space="preserve">. </w:t>
      </w:r>
      <w:r w:rsidR="0006369F" w:rsidRPr="00F70B12">
        <w:rPr>
          <w:rFonts w:ascii="Times New Roman" w:hAnsi="Times New Roman" w:cs="Times New Roman"/>
          <w:sz w:val="24"/>
          <w:szCs w:val="24"/>
        </w:rPr>
        <w:t>Nos referimos concretamente a la duración de los permisos y al importe de la prestación.</w:t>
      </w:r>
    </w:p>
    <w:p w14:paraId="30F62C6A" w14:textId="033EACDD" w:rsidR="000670FD" w:rsidRPr="00F70B12" w:rsidRDefault="0006369F" w:rsidP="00D2495D">
      <w:pPr>
        <w:spacing w:after="0" w:line="360" w:lineRule="auto"/>
        <w:jc w:val="both"/>
        <w:rPr>
          <w:rFonts w:ascii="Times New Roman" w:hAnsi="Times New Roman" w:cs="Times New Roman"/>
          <w:sz w:val="24"/>
          <w:szCs w:val="24"/>
        </w:rPr>
      </w:pPr>
      <w:r w:rsidRPr="00F70B12">
        <w:rPr>
          <w:rFonts w:ascii="Times New Roman" w:hAnsi="Times New Roman" w:cs="Times New Roman"/>
          <w:sz w:val="24"/>
          <w:szCs w:val="24"/>
        </w:rPr>
        <w:t xml:space="preserve">Con respecto a la duración de los permisos por RT, </w:t>
      </w:r>
      <w:r w:rsidR="009617B3" w:rsidRPr="00F70B12">
        <w:rPr>
          <w:rFonts w:ascii="Times New Roman" w:hAnsi="Times New Roman" w:cs="Times New Roman"/>
          <w:sz w:val="24"/>
          <w:szCs w:val="24"/>
        </w:rPr>
        <w:t>es claro que se está hablando de periodos relativamente largos (de años de duración), cuyo máximo a lo largo del curso vital podría oscilar entre cinco y diez años, distribuidos en uno o varios periodos.</w:t>
      </w:r>
      <w:r w:rsidR="00947ED6" w:rsidRPr="00F70B12">
        <w:rPr>
          <w:rFonts w:ascii="Times New Roman" w:hAnsi="Times New Roman" w:cs="Times New Roman"/>
          <w:sz w:val="24"/>
          <w:szCs w:val="24"/>
        </w:rPr>
        <w:t xml:space="preserve"> También parece aconsejable el establecimiento de una duración mínima (en torno, por ejemplo, a un año) de cada periodo de retiro temporal. Para duraciones menores existen permisos obligatorios (como los días festivos o las vacaciones anuales), así como otros vinculados, por ejemplo, a necesidades familiares y de cuidado de otras personas (como los permisos parentales).</w:t>
      </w:r>
      <w:r w:rsidR="00D03114" w:rsidRPr="00F70B12">
        <w:rPr>
          <w:rFonts w:ascii="Times New Roman" w:hAnsi="Times New Roman" w:cs="Times New Roman"/>
          <w:sz w:val="24"/>
          <w:szCs w:val="24"/>
        </w:rPr>
        <w:t xml:space="preserve"> Como argumentábamos más arriba, este tipo de permisos no son suficientes, por ejemplo, para atender el trabajo de cuidados en un sentido amplio, o para cubrir las necesidades de formación a lo largo de la vida en las sociedades de nuestro tiempo.</w:t>
      </w:r>
      <w:r w:rsidR="003D0F24" w:rsidRPr="00F70B12">
        <w:rPr>
          <w:rFonts w:ascii="Times New Roman" w:hAnsi="Times New Roman" w:cs="Times New Roman"/>
          <w:sz w:val="24"/>
          <w:szCs w:val="24"/>
        </w:rPr>
        <w:t xml:space="preserve"> Por otra parte, la posibilidad de RT a tiempo parcial amplía las posibilidades de negociación</w:t>
      </w:r>
      <w:r w:rsidR="007E22F0" w:rsidRPr="00F70B12">
        <w:rPr>
          <w:rFonts w:ascii="Times New Roman" w:hAnsi="Times New Roman" w:cs="Times New Roman"/>
          <w:sz w:val="24"/>
          <w:szCs w:val="24"/>
        </w:rPr>
        <w:t>. Esta opción se puede considerar indicada especialmente en los casos en que, por diferentes razones, se prefiera mantener la conexión entre la persona empleada y la empresa</w:t>
      </w:r>
      <w:r w:rsidR="00610BB5" w:rsidRPr="00F70B12">
        <w:rPr>
          <w:rFonts w:ascii="Times New Roman" w:hAnsi="Times New Roman" w:cs="Times New Roman"/>
          <w:sz w:val="24"/>
          <w:szCs w:val="24"/>
        </w:rPr>
        <w:t>.</w:t>
      </w:r>
    </w:p>
    <w:p w14:paraId="3A2EB76A" w14:textId="167A5841" w:rsidR="000670FD" w:rsidRPr="00F70B12" w:rsidRDefault="0006369F" w:rsidP="00D2495D">
      <w:pPr>
        <w:spacing w:after="0" w:line="360" w:lineRule="auto"/>
        <w:jc w:val="both"/>
        <w:rPr>
          <w:rFonts w:ascii="Times New Roman" w:hAnsi="Times New Roman" w:cs="Times New Roman"/>
          <w:sz w:val="24"/>
          <w:szCs w:val="24"/>
        </w:rPr>
      </w:pPr>
      <w:r w:rsidRPr="00F70B12">
        <w:rPr>
          <w:rFonts w:ascii="Times New Roman" w:hAnsi="Times New Roman" w:cs="Times New Roman"/>
          <w:sz w:val="24"/>
          <w:szCs w:val="24"/>
        </w:rPr>
        <w:t xml:space="preserve">En cuanto al importe de la prestación por RT, </w:t>
      </w:r>
      <w:r w:rsidR="009617B3" w:rsidRPr="00F70B12">
        <w:rPr>
          <w:rFonts w:ascii="Times New Roman" w:hAnsi="Times New Roman" w:cs="Times New Roman"/>
          <w:sz w:val="24"/>
          <w:szCs w:val="24"/>
        </w:rPr>
        <w:t>es también evidente que habría de ser significativamente inferior al salario que se percibe por el trabajo que se abandona temporalmente</w:t>
      </w:r>
      <w:r w:rsidR="00DF669C" w:rsidRPr="00F70B12">
        <w:rPr>
          <w:rFonts w:ascii="Times New Roman" w:hAnsi="Times New Roman" w:cs="Times New Roman"/>
          <w:sz w:val="24"/>
          <w:szCs w:val="24"/>
        </w:rPr>
        <w:t xml:space="preserve">, </w:t>
      </w:r>
      <w:r w:rsidR="007E22F0" w:rsidRPr="00F70B12">
        <w:rPr>
          <w:rFonts w:ascii="Times New Roman" w:hAnsi="Times New Roman" w:cs="Times New Roman"/>
          <w:sz w:val="24"/>
          <w:szCs w:val="24"/>
        </w:rPr>
        <w:t xml:space="preserve">lo </w:t>
      </w:r>
      <w:r w:rsidR="00DF669C" w:rsidRPr="00F70B12">
        <w:rPr>
          <w:rFonts w:ascii="Times New Roman" w:hAnsi="Times New Roman" w:cs="Times New Roman"/>
          <w:sz w:val="24"/>
          <w:szCs w:val="24"/>
        </w:rPr>
        <w:t xml:space="preserve">que aseguraría la existencia de una motivación significativa por parte de las personas beneficiarias, a la vez </w:t>
      </w:r>
      <w:r w:rsidR="007E22F0" w:rsidRPr="00F70B12">
        <w:rPr>
          <w:rFonts w:ascii="Times New Roman" w:hAnsi="Times New Roman" w:cs="Times New Roman"/>
          <w:sz w:val="24"/>
          <w:szCs w:val="24"/>
        </w:rPr>
        <w:t>que proporcionaría a las empresas una cierta garantía de estabilidad de las plantillas</w:t>
      </w:r>
      <w:r w:rsidR="00DF669C" w:rsidRPr="00F70B12">
        <w:rPr>
          <w:rFonts w:ascii="Times New Roman" w:hAnsi="Times New Roman" w:cs="Times New Roman"/>
          <w:sz w:val="24"/>
          <w:szCs w:val="24"/>
        </w:rPr>
        <w:t>. Un importe excesivamente reducido de la prestación, sin embargo, desdibujaría el sentido social de la propuesta</w:t>
      </w:r>
      <w:r w:rsidR="0028093C" w:rsidRPr="00F70B12">
        <w:rPr>
          <w:rFonts w:ascii="Times New Roman" w:hAnsi="Times New Roman" w:cs="Times New Roman"/>
          <w:sz w:val="24"/>
          <w:szCs w:val="24"/>
        </w:rPr>
        <w:t>. Los criterios para el cálculo de las pensiones de jubilación podrían servir de base. Diferentes parámetros económicos permitirían proyectar distintos escenarios y previsiones</w:t>
      </w:r>
      <w:r w:rsidR="007A053F" w:rsidRPr="00F70B12">
        <w:rPr>
          <w:rFonts w:ascii="Times New Roman" w:hAnsi="Times New Roman" w:cs="Times New Roman"/>
          <w:sz w:val="24"/>
          <w:szCs w:val="24"/>
        </w:rPr>
        <w:t xml:space="preserve"> de gasto y de recuperación por parte de la seguridad social.</w:t>
      </w:r>
    </w:p>
    <w:p w14:paraId="764393E9" w14:textId="6E987168" w:rsidR="00414EA2" w:rsidRPr="00F70B12" w:rsidRDefault="0006369F" w:rsidP="00D2495D">
      <w:pPr>
        <w:spacing w:after="0" w:line="360" w:lineRule="auto"/>
        <w:jc w:val="both"/>
        <w:rPr>
          <w:rFonts w:ascii="Times New Roman" w:hAnsi="Times New Roman" w:cs="Times New Roman"/>
          <w:sz w:val="24"/>
          <w:szCs w:val="24"/>
        </w:rPr>
      </w:pPr>
      <w:r w:rsidRPr="00F70B12">
        <w:rPr>
          <w:rFonts w:ascii="Times New Roman" w:hAnsi="Times New Roman" w:cs="Times New Roman"/>
          <w:sz w:val="24"/>
          <w:szCs w:val="24"/>
        </w:rPr>
        <w:t>Por último, en los términos en que los autores entienden la propuesta RT, hay ciertos elemen</w:t>
      </w:r>
      <w:r w:rsidR="00312140" w:rsidRPr="00F70B12">
        <w:rPr>
          <w:rFonts w:ascii="Times New Roman" w:hAnsi="Times New Roman" w:cs="Times New Roman"/>
          <w:sz w:val="24"/>
          <w:szCs w:val="24"/>
        </w:rPr>
        <w:t>tos</w:t>
      </w:r>
      <w:r w:rsidRPr="00F70B12">
        <w:rPr>
          <w:rFonts w:ascii="Times New Roman" w:hAnsi="Times New Roman" w:cs="Times New Roman"/>
          <w:sz w:val="24"/>
          <w:szCs w:val="24"/>
        </w:rPr>
        <w:t xml:space="preserve"> que</w:t>
      </w:r>
      <w:r w:rsidR="00312140" w:rsidRPr="00F70B12">
        <w:rPr>
          <w:rFonts w:ascii="Times New Roman" w:hAnsi="Times New Roman" w:cs="Times New Roman"/>
          <w:sz w:val="24"/>
          <w:szCs w:val="24"/>
        </w:rPr>
        <w:t xml:space="preserve"> no </w:t>
      </w:r>
      <w:r w:rsidR="0028093C" w:rsidRPr="00F70B12">
        <w:rPr>
          <w:rFonts w:ascii="Times New Roman" w:hAnsi="Times New Roman" w:cs="Times New Roman"/>
          <w:sz w:val="24"/>
          <w:szCs w:val="24"/>
        </w:rPr>
        <w:t>habrían de ser</w:t>
      </w:r>
      <w:r w:rsidR="00312140" w:rsidRPr="00F70B12">
        <w:rPr>
          <w:rFonts w:ascii="Times New Roman" w:hAnsi="Times New Roman" w:cs="Times New Roman"/>
          <w:sz w:val="24"/>
          <w:szCs w:val="24"/>
        </w:rPr>
        <w:t xml:space="preserve"> negociables, ya que desvirtuarían claramente el sentido social de RT</w:t>
      </w:r>
      <w:r w:rsidRPr="00F70B12">
        <w:rPr>
          <w:rFonts w:ascii="Times New Roman" w:hAnsi="Times New Roman" w:cs="Times New Roman"/>
          <w:sz w:val="24"/>
          <w:szCs w:val="24"/>
        </w:rPr>
        <w:t xml:space="preserve">. Hablamos </w:t>
      </w:r>
      <w:r w:rsidR="009B00AD" w:rsidRPr="00F70B12">
        <w:rPr>
          <w:rFonts w:ascii="Times New Roman" w:hAnsi="Times New Roman" w:cs="Times New Roman"/>
          <w:sz w:val="24"/>
          <w:szCs w:val="24"/>
        </w:rPr>
        <w:t>concretamente</w:t>
      </w:r>
      <w:r w:rsidR="002959A9" w:rsidRPr="00F70B12">
        <w:rPr>
          <w:rFonts w:ascii="Times New Roman" w:hAnsi="Times New Roman" w:cs="Times New Roman"/>
          <w:sz w:val="24"/>
          <w:szCs w:val="24"/>
        </w:rPr>
        <w:t xml:space="preserve"> </w:t>
      </w:r>
      <w:r w:rsidR="009B00AD" w:rsidRPr="00F70B12">
        <w:rPr>
          <w:rFonts w:ascii="Times New Roman" w:hAnsi="Times New Roman" w:cs="Times New Roman"/>
          <w:sz w:val="24"/>
          <w:szCs w:val="24"/>
        </w:rPr>
        <w:t>d</w:t>
      </w:r>
      <w:r w:rsidR="002959A9" w:rsidRPr="00F70B12">
        <w:rPr>
          <w:rFonts w:ascii="Times New Roman" w:hAnsi="Times New Roman" w:cs="Times New Roman"/>
          <w:sz w:val="24"/>
          <w:szCs w:val="24"/>
        </w:rPr>
        <w:t xml:space="preserve">el establecimiento de requisitos </w:t>
      </w:r>
      <w:r w:rsidRPr="00F70B12">
        <w:rPr>
          <w:rFonts w:ascii="Times New Roman" w:hAnsi="Times New Roman" w:cs="Times New Roman"/>
          <w:sz w:val="24"/>
          <w:szCs w:val="24"/>
        </w:rPr>
        <w:t>o prioridades por razones o circunstancia</w:t>
      </w:r>
      <w:r w:rsidR="009B00AD" w:rsidRPr="00F70B12">
        <w:rPr>
          <w:rFonts w:ascii="Times New Roman" w:hAnsi="Times New Roman" w:cs="Times New Roman"/>
          <w:sz w:val="24"/>
          <w:szCs w:val="24"/>
        </w:rPr>
        <w:t>s</w:t>
      </w:r>
      <w:r w:rsidRPr="00F70B12">
        <w:rPr>
          <w:rFonts w:ascii="Times New Roman" w:hAnsi="Times New Roman" w:cs="Times New Roman"/>
          <w:sz w:val="24"/>
          <w:szCs w:val="24"/>
        </w:rPr>
        <w:t xml:space="preserve"> distintas de las cotizaciones a la seguridad social.</w:t>
      </w:r>
      <w:r w:rsidR="009B00AD" w:rsidRPr="00F70B12">
        <w:rPr>
          <w:rFonts w:ascii="Times New Roman" w:hAnsi="Times New Roman" w:cs="Times New Roman"/>
          <w:sz w:val="24"/>
          <w:szCs w:val="24"/>
        </w:rPr>
        <w:t xml:space="preserve"> La introducción de cualesquiera elementos en este sentido no solo complicaría notablemente la gestión, sino que, como decíamos, </w:t>
      </w:r>
      <w:r w:rsidR="00D709BA" w:rsidRPr="00F70B12">
        <w:rPr>
          <w:rFonts w:ascii="Times New Roman" w:hAnsi="Times New Roman" w:cs="Times New Roman"/>
          <w:sz w:val="24"/>
          <w:szCs w:val="24"/>
        </w:rPr>
        <w:t>traicionaría</w:t>
      </w:r>
      <w:r w:rsidR="009B00AD" w:rsidRPr="00F70B12">
        <w:rPr>
          <w:rFonts w:ascii="Times New Roman" w:hAnsi="Times New Roman" w:cs="Times New Roman"/>
          <w:sz w:val="24"/>
          <w:szCs w:val="24"/>
        </w:rPr>
        <w:t xml:space="preserve"> sus pilares básicos</w:t>
      </w:r>
      <w:r w:rsidR="009617B3" w:rsidRPr="00F70B12">
        <w:rPr>
          <w:rFonts w:ascii="Times New Roman" w:hAnsi="Times New Roman" w:cs="Times New Roman"/>
          <w:sz w:val="24"/>
          <w:szCs w:val="24"/>
        </w:rPr>
        <w:t xml:space="preserve"> (voluntariedad y</w:t>
      </w:r>
      <w:r w:rsidR="009B00AD" w:rsidRPr="00F70B12">
        <w:rPr>
          <w:rFonts w:ascii="Times New Roman" w:hAnsi="Times New Roman" w:cs="Times New Roman"/>
          <w:sz w:val="24"/>
          <w:szCs w:val="24"/>
        </w:rPr>
        <w:t xml:space="preserve"> vinculación al empleo</w:t>
      </w:r>
      <w:r w:rsidR="009617B3" w:rsidRPr="00F70B12">
        <w:rPr>
          <w:rFonts w:ascii="Times New Roman" w:hAnsi="Times New Roman" w:cs="Times New Roman"/>
          <w:sz w:val="24"/>
          <w:szCs w:val="24"/>
        </w:rPr>
        <w:t>)</w:t>
      </w:r>
      <w:r w:rsidR="009B00AD" w:rsidRPr="00F70B12">
        <w:rPr>
          <w:rFonts w:ascii="Times New Roman" w:hAnsi="Times New Roman" w:cs="Times New Roman"/>
          <w:sz w:val="24"/>
          <w:szCs w:val="24"/>
        </w:rPr>
        <w:t xml:space="preserve">. </w:t>
      </w:r>
      <w:r w:rsidR="009617B3" w:rsidRPr="00F70B12">
        <w:rPr>
          <w:rFonts w:ascii="Times New Roman" w:hAnsi="Times New Roman" w:cs="Times New Roman"/>
          <w:sz w:val="24"/>
          <w:szCs w:val="24"/>
        </w:rPr>
        <w:t>RT se</w:t>
      </w:r>
      <w:r w:rsidR="0028093C" w:rsidRPr="00F70B12">
        <w:rPr>
          <w:rFonts w:ascii="Times New Roman" w:hAnsi="Times New Roman" w:cs="Times New Roman"/>
          <w:sz w:val="24"/>
          <w:szCs w:val="24"/>
        </w:rPr>
        <w:t xml:space="preserve"> plantea co</w:t>
      </w:r>
      <w:r w:rsidR="007A053F" w:rsidRPr="00F70B12">
        <w:rPr>
          <w:rFonts w:ascii="Times New Roman" w:hAnsi="Times New Roman" w:cs="Times New Roman"/>
          <w:sz w:val="24"/>
          <w:szCs w:val="24"/>
        </w:rPr>
        <w:t>m</w:t>
      </w:r>
      <w:r w:rsidR="0028093C" w:rsidRPr="00F70B12">
        <w:rPr>
          <w:rFonts w:ascii="Times New Roman" w:hAnsi="Times New Roman" w:cs="Times New Roman"/>
          <w:sz w:val="24"/>
          <w:szCs w:val="24"/>
        </w:rPr>
        <w:t>o</w:t>
      </w:r>
      <w:r w:rsidR="009B00AD" w:rsidRPr="00F70B12">
        <w:rPr>
          <w:rFonts w:ascii="Times New Roman" w:hAnsi="Times New Roman" w:cs="Times New Roman"/>
          <w:sz w:val="24"/>
          <w:szCs w:val="24"/>
        </w:rPr>
        <w:t xml:space="preserve"> un nuevo derecho laboral que no podría </w:t>
      </w:r>
      <w:r w:rsidR="009B00AD" w:rsidRPr="00F70B12">
        <w:rPr>
          <w:rFonts w:ascii="Times New Roman" w:hAnsi="Times New Roman" w:cs="Times New Roman"/>
          <w:sz w:val="24"/>
          <w:szCs w:val="24"/>
        </w:rPr>
        <w:lastRenderedPageBreak/>
        <w:t xml:space="preserve">depender, por ejemplo, de la autorización de la empresa, ni establecer prioridades en función de circunstancias tales como el </w:t>
      </w:r>
      <w:r w:rsidR="001D5A6C" w:rsidRPr="00F70B12">
        <w:rPr>
          <w:rFonts w:ascii="Times New Roman" w:hAnsi="Times New Roman" w:cs="Times New Roman"/>
          <w:sz w:val="24"/>
          <w:szCs w:val="24"/>
        </w:rPr>
        <w:t xml:space="preserve">cuidado de otras personas (ascendientes o descendientes) o cualesquiera otras, para las cuales los estados del bienestar cuentan con medidas específicas. Serían las propias personas beneficiarias quienes decidirían a qué dedican su tiempo de retiro temporal. Así, la propuesta RT no es relevante por lo que cierra o resuelve, sino por lo que abre en un sentido más </w:t>
      </w:r>
      <w:r w:rsidR="0028093C" w:rsidRPr="00F70B12">
        <w:rPr>
          <w:rFonts w:ascii="Times New Roman" w:hAnsi="Times New Roman" w:cs="Times New Roman"/>
          <w:sz w:val="24"/>
          <w:szCs w:val="24"/>
        </w:rPr>
        <w:t>amplio</w:t>
      </w:r>
      <w:r w:rsidR="001D5A6C" w:rsidRPr="00F70B12">
        <w:rPr>
          <w:rFonts w:ascii="Times New Roman" w:hAnsi="Times New Roman" w:cs="Times New Roman"/>
          <w:sz w:val="24"/>
          <w:szCs w:val="24"/>
        </w:rPr>
        <w:t xml:space="preserve">. </w:t>
      </w:r>
      <w:r w:rsidR="00523EB8" w:rsidRPr="00F70B12">
        <w:rPr>
          <w:rFonts w:ascii="Times New Roman" w:hAnsi="Times New Roman" w:cs="Times New Roman"/>
          <w:sz w:val="24"/>
          <w:szCs w:val="24"/>
        </w:rPr>
        <w:t>Retomando los argumentos teóricos expuestos en la introducción, RT p</w:t>
      </w:r>
      <w:r w:rsidR="001D5A6C" w:rsidRPr="00F70B12">
        <w:rPr>
          <w:rFonts w:ascii="Times New Roman" w:hAnsi="Times New Roman" w:cs="Times New Roman"/>
          <w:sz w:val="24"/>
          <w:szCs w:val="24"/>
        </w:rPr>
        <w:t xml:space="preserve">roporcionaría un nuevo marco legal más </w:t>
      </w:r>
      <w:r w:rsidR="008B6C7B" w:rsidRPr="00F70B12">
        <w:rPr>
          <w:rFonts w:ascii="Times New Roman" w:hAnsi="Times New Roman" w:cs="Times New Roman"/>
          <w:sz w:val="24"/>
          <w:szCs w:val="24"/>
        </w:rPr>
        <w:t>capaz, probablemente, de incorporar, siguie</w:t>
      </w:r>
      <w:r w:rsidR="007803A4" w:rsidRPr="00F70B12">
        <w:rPr>
          <w:rFonts w:ascii="Times New Roman" w:hAnsi="Times New Roman" w:cs="Times New Roman"/>
          <w:sz w:val="24"/>
          <w:szCs w:val="24"/>
        </w:rPr>
        <w:t xml:space="preserve">ndo la terminología de </w:t>
      </w:r>
      <w:proofErr w:type="spellStart"/>
      <w:r w:rsidR="007803A4" w:rsidRPr="00F70B12">
        <w:rPr>
          <w:rFonts w:ascii="Times New Roman" w:hAnsi="Times New Roman" w:cs="Times New Roman"/>
          <w:sz w:val="24"/>
          <w:szCs w:val="24"/>
        </w:rPr>
        <w:t>Fraser</w:t>
      </w:r>
      <w:proofErr w:type="spellEnd"/>
      <w:r w:rsidR="007803A4" w:rsidRPr="00F70B12">
        <w:rPr>
          <w:rFonts w:ascii="Times New Roman" w:hAnsi="Times New Roman" w:cs="Times New Roman"/>
          <w:sz w:val="24"/>
          <w:szCs w:val="24"/>
        </w:rPr>
        <w:t xml:space="preserve"> (</w:t>
      </w:r>
      <w:proofErr w:type="spellStart"/>
      <w:r w:rsidR="007803A4" w:rsidRPr="00F70B12">
        <w:rPr>
          <w:rFonts w:ascii="Times New Roman" w:hAnsi="Times New Roman" w:cs="Times New Roman"/>
          <w:i/>
          <w:sz w:val="24"/>
          <w:szCs w:val="24"/>
        </w:rPr>
        <w:t>op.cit</w:t>
      </w:r>
      <w:proofErr w:type="spellEnd"/>
      <w:r w:rsidR="007803A4" w:rsidRPr="00F70B12">
        <w:rPr>
          <w:rFonts w:ascii="Times New Roman" w:hAnsi="Times New Roman" w:cs="Times New Roman"/>
          <w:i/>
          <w:sz w:val="24"/>
          <w:szCs w:val="24"/>
        </w:rPr>
        <w:t>.</w:t>
      </w:r>
      <w:r w:rsidR="008B6C7B" w:rsidRPr="00F70B12">
        <w:rPr>
          <w:rFonts w:ascii="Times New Roman" w:hAnsi="Times New Roman" w:cs="Times New Roman"/>
          <w:sz w:val="24"/>
          <w:szCs w:val="24"/>
        </w:rPr>
        <w:t xml:space="preserve">), </w:t>
      </w:r>
      <w:r w:rsidR="001D5A6C" w:rsidRPr="00F70B12">
        <w:rPr>
          <w:rFonts w:ascii="Times New Roman" w:hAnsi="Times New Roman" w:cs="Times New Roman"/>
          <w:sz w:val="24"/>
          <w:szCs w:val="24"/>
        </w:rPr>
        <w:t>tanto la redistribución como el reconocimiento</w:t>
      </w:r>
      <w:r w:rsidR="008B6C7B" w:rsidRPr="00F70B12">
        <w:rPr>
          <w:rFonts w:ascii="Times New Roman" w:hAnsi="Times New Roman" w:cs="Times New Roman"/>
          <w:sz w:val="24"/>
          <w:szCs w:val="24"/>
        </w:rPr>
        <w:t xml:space="preserve"> de toda suerte de tareas, trabajos o actividades a lo largo de la vida</w:t>
      </w:r>
      <w:r w:rsidR="0092290B" w:rsidRPr="00F70B12">
        <w:rPr>
          <w:rFonts w:ascii="Times New Roman" w:hAnsi="Times New Roman" w:cs="Times New Roman"/>
          <w:sz w:val="24"/>
          <w:szCs w:val="24"/>
        </w:rPr>
        <w:t>. Con ello, es defendible que se produciría</w:t>
      </w:r>
      <w:r w:rsidR="008B6C7B" w:rsidRPr="00F70B12">
        <w:rPr>
          <w:rFonts w:ascii="Times New Roman" w:hAnsi="Times New Roman" w:cs="Times New Roman"/>
          <w:sz w:val="24"/>
          <w:szCs w:val="24"/>
        </w:rPr>
        <w:t xml:space="preserve"> una saludable erosión</w:t>
      </w:r>
      <w:r w:rsidR="009617B3" w:rsidRPr="00F70B12">
        <w:rPr>
          <w:rFonts w:ascii="Times New Roman" w:hAnsi="Times New Roman" w:cs="Times New Roman"/>
          <w:sz w:val="24"/>
          <w:szCs w:val="24"/>
        </w:rPr>
        <w:t xml:space="preserve"> de la</w:t>
      </w:r>
      <w:r w:rsidR="008B6C7B" w:rsidRPr="00F70B12">
        <w:rPr>
          <w:rFonts w:ascii="Times New Roman" w:hAnsi="Times New Roman" w:cs="Times New Roman"/>
          <w:sz w:val="24"/>
          <w:szCs w:val="24"/>
        </w:rPr>
        <w:t xml:space="preserve"> centralidad </w:t>
      </w:r>
      <w:r w:rsidR="00714A91" w:rsidRPr="00F70B12">
        <w:rPr>
          <w:rFonts w:ascii="Times New Roman" w:hAnsi="Times New Roman" w:cs="Times New Roman"/>
          <w:sz w:val="24"/>
          <w:szCs w:val="24"/>
        </w:rPr>
        <w:t xml:space="preserve">patriarcal </w:t>
      </w:r>
      <w:r w:rsidR="008B6C7B" w:rsidRPr="00F70B12">
        <w:rPr>
          <w:rFonts w:ascii="Times New Roman" w:hAnsi="Times New Roman" w:cs="Times New Roman"/>
          <w:sz w:val="24"/>
          <w:szCs w:val="24"/>
        </w:rPr>
        <w:t>del trabajo remunerado</w:t>
      </w:r>
      <w:r w:rsidR="009617B3" w:rsidRPr="00F70B12">
        <w:rPr>
          <w:rFonts w:ascii="Times New Roman" w:hAnsi="Times New Roman" w:cs="Times New Roman"/>
          <w:sz w:val="24"/>
          <w:szCs w:val="24"/>
        </w:rPr>
        <w:t xml:space="preserve"> que habría de ser bienvenida desde posiciones feministas y, en términos más generales, </w:t>
      </w:r>
      <w:r w:rsidR="0028093C" w:rsidRPr="00F70B12">
        <w:rPr>
          <w:rFonts w:ascii="Times New Roman" w:hAnsi="Times New Roman" w:cs="Times New Roman"/>
          <w:sz w:val="24"/>
          <w:szCs w:val="24"/>
        </w:rPr>
        <w:t xml:space="preserve">desde planteamientos </w:t>
      </w:r>
      <w:r w:rsidR="007E6B72" w:rsidRPr="00F70B12">
        <w:rPr>
          <w:rFonts w:ascii="Times New Roman" w:hAnsi="Times New Roman" w:cs="Times New Roman"/>
          <w:sz w:val="24"/>
          <w:szCs w:val="24"/>
        </w:rPr>
        <w:t>de libertad e igualdad</w:t>
      </w:r>
      <w:r w:rsidR="00714A91" w:rsidRPr="00F70B12">
        <w:rPr>
          <w:rFonts w:ascii="Times New Roman" w:hAnsi="Times New Roman" w:cs="Times New Roman"/>
          <w:sz w:val="24"/>
          <w:szCs w:val="24"/>
        </w:rPr>
        <w:t xml:space="preserve"> de oportunidades</w:t>
      </w:r>
      <w:r w:rsidR="007E6B72" w:rsidRPr="00F70B12">
        <w:rPr>
          <w:rFonts w:ascii="Times New Roman" w:hAnsi="Times New Roman" w:cs="Times New Roman"/>
          <w:sz w:val="24"/>
          <w:szCs w:val="24"/>
        </w:rPr>
        <w:t>.</w:t>
      </w:r>
    </w:p>
    <w:p w14:paraId="6644D408" w14:textId="694391AC" w:rsidR="00414EA2" w:rsidRPr="00E12B8C" w:rsidRDefault="00414EA2" w:rsidP="00D2495D">
      <w:pPr>
        <w:spacing w:before="120" w:after="120" w:line="360" w:lineRule="auto"/>
        <w:jc w:val="both"/>
        <w:rPr>
          <w:rFonts w:ascii="Times New Roman" w:hAnsi="Times New Roman" w:cs="Times New Roman"/>
          <w:b/>
          <w:sz w:val="24"/>
          <w:szCs w:val="24"/>
        </w:rPr>
      </w:pPr>
      <w:r w:rsidRPr="00F70B12">
        <w:rPr>
          <w:rFonts w:ascii="Times New Roman" w:hAnsi="Times New Roman" w:cs="Times New Roman"/>
          <w:b/>
          <w:sz w:val="24"/>
          <w:szCs w:val="24"/>
        </w:rPr>
        <w:t>Agradecimientos</w:t>
      </w:r>
    </w:p>
    <w:p w14:paraId="3AC1A42E" w14:textId="60386D17" w:rsidR="00405DFB" w:rsidRPr="00F70B12" w:rsidRDefault="00A86C84" w:rsidP="00D2495D">
      <w:pPr>
        <w:spacing w:after="0" w:line="360" w:lineRule="auto"/>
        <w:jc w:val="both"/>
        <w:rPr>
          <w:rFonts w:ascii="Times New Roman" w:hAnsi="Times New Roman" w:cs="Times New Roman"/>
          <w:sz w:val="24"/>
          <w:szCs w:val="24"/>
        </w:rPr>
      </w:pPr>
      <w:r w:rsidRPr="00F70B12">
        <w:rPr>
          <w:rFonts w:ascii="Times New Roman" w:hAnsi="Times New Roman" w:cs="Times New Roman"/>
          <w:sz w:val="24"/>
          <w:szCs w:val="24"/>
        </w:rPr>
        <w:t>Esta investigación ha sido financiada, previa convocatoria pública, por el Ministerio de Ciencia, Innovación y Universidades (ref. CSO2017-84563-R). Agradecemos la colaboración de los agentes políticos y sociales participantes, por orden alfabético: Ciudadanos, Comisiones Obreras, Confederación Española de Organizaciones Empresariales, Confederación Española de la Pequeña y Mediana Empresa, Izquierda Unida, Partido Popular, Partido Socialista Obrero Español, y Unión General de Trabajadores.</w:t>
      </w:r>
    </w:p>
    <w:p w14:paraId="22857ACF" w14:textId="6FBE03FD" w:rsidR="003114EB" w:rsidRPr="00E12B8C" w:rsidRDefault="00C76AA2" w:rsidP="00D2495D">
      <w:pPr>
        <w:spacing w:before="120" w:after="120" w:line="360" w:lineRule="auto"/>
        <w:jc w:val="both"/>
        <w:rPr>
          <w:rFonts w:ascii="Times New Roman" w:hAnsi="Times New Roman" w:cs="Times New Roman"/>
          <w:b/>
          <w:sz w:val="24"/>
          <w:szCs w:val="24"/>
        </w:rPr>
      </w:pPr>
      <w:r w:rsidRPr="00F70B12">
        <w:rPr>
          <w:rFonts w:ascii="Times New Roman" w:hAnsi="Times New Roman" w:cs="Times New Roman"/>
          <w:b/>
          <w:sz w:val="24"/>
          <w:szCs w:val="24"/>
        </w:rPr>
        <w:t>Referencias</w:t>
      </w:r>
    </w:p>
    <w:p w14:paraId="0D4E4A0A" w14:textId="5A82189F" w:rsidR="00173B8A" w:rsidRPr="00F70B12" w:rsidRDefault="004C0503" w:rsidP="00D2495D">
      <w:pPr>
        <w:spacing w:after="0" w:line="360" w:lineRule="auto"/>
        <w:ind w:left="284" w:hanging="284"/>
        <w:rPr>
          <w:rFonts w:ascii="Times New Roman" w:hAnsi="Times New Roman" w:cs="Times New Roman"/>
          <w:sz w:val="24"/>
          <w:szCs w:val="24"/>
          <w:lang w:val="en-US"/>
        </w:rPr>
      </w:pPr>
      <w:r w:rsidRPr="00F70B12">
        <w:rPr>
          <w:rFonts w:ascii="Times New Roman" w:hAnsi="Times New Roman" w:cs="Times New Roman"/>
          <w:sz w:val="24"/>
          <w:szCs w:val="24"/>
        </w:rPr>
        <w:t>Abigail</w:t>
      </w:r>
      <w:r w:rsidR="00630AEC" w:rsidRPr="00F70B12">
        <w:rPr>
          <w:rFonts w:ascii="Times New Roman" w:hAnsi="Times New Roman" w:cs="Times New Roman"/>
          <w:sz w:val="24"/>
          <w:szCs w:val="24"/>
        </w:rPr>
        <w:t>, G.</w:t>
      </w:r>
      <w:r w:rsidRPr="00F70B12">
        <w:rPr>
          <w:rFonts w:ascii="Times New Roman" w:hAnsi="Times New Roman" w:cs="Times New Roman"/>
          <w:sz w:val="24"/>
          <w:szCs w:val="24"/>
        </w:rPr>
        <w:t xml:space="preserve"> y </w:t>
      </w:r>
      <w:proofErr w:type="spellStart"/>
      <w:r w:rsidRPr="00F70B12">
        <w:rPr>
          <w:rFonts w:ascii="Times New Roman" w:hAnsi="Times New Roman" w:cs="Times New Roman"/>
          <w:sz w:val="24"/>
          <w:szCs w:val="24"/>
        </w:rPr>
        <w:t>Milner</w:t>
      </w:r>
      <w:proofErr w:type="spellEnd"/>
      <w:r w:rsidRPr="00F70B12">
        <w:rPr>
          <w:rFonts w:ascii="Times New Roman" w:hAnsi="Times New Roman" w:cs="Times New Roman"/>
          <w:sz w:val="24"/>
          <w:szCs w:val="24"/>
        </w:rPr>
        <w:t>,</w:t>
      </w:r>
      <w:r w:rsidR="00630AEC" w:rsidRPr="00F70B12">
        <w:rPr>
          <w:rFonts w:ascii="Times New Roman" w:hAnsi="Times New Roman" w:cs="Times New Roman"/>
          <w:sz w:val="24"/>
          <w:szCs w:val="24"/>
        </w:rPr>
        <w:t xml:space="preserve"> S.</w:t>
      </w:r>
      <w:r w:rsidRPr="00F70B12">
        <w:rPr>
          <w:rFonts w:ascii="Times New Roman" w:hAnsi="Times New Roman" w:cs="Times New Roman"/>
          <w:sz w:val="24"/>
          <w:szCs w:val="24"/>
        </w:rPr>
        <w:t xml:space="preserve"> </w:t>
      </w:r>
      <w:r w:rsidR="00630AEC" w:rsidRPr="00F70B12">
        <w:rPr>
          <w:rFonts w:ascii="Times New Roman" w:hAnsi="Times New Roman" w:cs="Times New Roman"/>
          <w:sz w:val="24"/>
          <w:szCs w:val="24"/>
        </w:rPr>
        <w:t>(</w:t>
      </w:r>
      <w:r w:rsidRPr="00F70B12">
        <w:rPr>
          <w:rFonts w:ascii="Times New Roman" w:hAnsi="Times New Roman" w:cs="Times New Roman"/>
          <w:sz w:val="24"/>
          <w:szCs w:val="24"/>
        </w:rPr>
        <w:t>2009</w:t>
      </w:r>
      <w:r w:rsidR="00630AEC" w:rsidRPr="00F70B12">
        <w:rPr>
          <w:rFonts w:ascii="Times New Roman" w:hAnsi="Times New Roman" w:cs="Times New Roman"/>
          <w:sz w:val="24"/>
          <w:szCs w:val="24"/>
        </w:rPr>
        <w:t xml:space="preserve">). </w:t>
      </w:r>
      <w:r w:rsidR="00630AEC" w:rsidRPr="00F70B12">
        <w:rPr>
          <w:rFonts w:ascii="Times New Roman" w:hAnsi="Times New Roman" w:cs="Times New Roman"/>
          <w:sz w:val="24"/>
          <w:szCs w:val="24"/>
          <w:lang w:val="en-US"/>
        </w:rPr>
        <w:t>Editorial: Work-life Balance: A Matter of Choice?</w:t>
      </w:r>
      <w:r w:rsidR="00442E9F">
        <w:rPr>
          <w:rFonts w:ascii="Times New Roman" w:hAnsi="Times New Roman" w:cs="Times New Roman"/>
          <w:sz w:val="24"/>
          <w:szCs w:val="24"/>
          <w:lang w:val="en-US"/>
        </w:rPr>
        <w:t xml:space="preserve"> </w:t>
      </w:r>
      <w:r w:rsidR="00630AEC" w:rsidRPr="00F70B12">
        <w:rPr>
          <w:rFonts w:ascii="Times New Roman" w:hAnsi="Times New Roman" w:cs="Times New Roman"/>
          <w:i/>
          <w:sz w:val="24"/>
          <w:szCs w:val="24"/>
          <w:lang w:val="en-US"/>
        </w:rPr>
        <w:t xml:space="preserve">Gender, Work and </w:t>
      </w:r>
      <w:r w:rsidR="00630AEC" w:rsidRPr="00442E9F">
        <w:rPr>
          <w:rFonts w:ascii="Times New Roman" w:hAnsi="Times New Roman" w:cs="Times New Roman"/>
          <w:i/>
          <w:sz w:val="24"/>
          <w:szCs w:val="24"/>
          <w:lang w:val="en-US"/>
        </w:rPr>
        <w:t>Organization</w:t>
      </w:r>
      <w:r w:rsidR="00442E9F" w:rsidRPr="00442E9F">
        <w:rPr>
          <w:rFonts w:ascii="Times New Roman" w:hAnsi="Times New Roman" w:cs="Times New Roman"/>
          <w:i/>
          <w:sz w:val="24"/>
          <w:szCs w:val="24"/>
          <w:lang w:val="en-US"/>
        </w:rPr>
        <w:t>,</w:t>
      </w:r>
      <w:r w:rsidR="00630AEC" w:rsidRPr="00442E9F">
        <w:rPr>
          <w:rFonts w:ascii="Times New Roman" w:hAnsi="Times New Roman" w:cs="Times New Roman"/>
          <w:i/>
          <w:sz w:val="24"/>
          <w:szCs w:val="24"/>
          <w:lang w:val="en-US"/>
        </w:rPr>
        <w:t xml:space="preserve"> 16</w:t>
      </w:r>
      <w:r w:rsidR="00630AEC" w:rsidRPr="00F70B12">
        <w:rPr>
          <w:rFonts w:ascii="Times New Roman" w:hAnsi="Times New Roman" w:cs="Times New Roman"/>
          <w:sz w:val="24"/>
          <w:szCs w:val="24"/>
          <w:lang w:val="en-US"/>
        </w:rPr>
        <w:t>(1)</w:t>
      </w:r>
      <w:r w:rsidR="00442E9F">
        <w:rPr>
          <w:rFonts w:ascii="Times New Roman" w:hAnsi="Times New Roman" w:cs="Times New Roman"/>
          <w:sz w:val="24"/>
          <w:szCs w:val="24"/>
          <w:lang w:val="en-US"/>
        </w:rPr>
        <w:t>,</w:t>
      </w:r>
      <w:r w:rsidR="00630AEC" w:rsidRPr="00F70B12">
        <w:rPr>
          <w:rFonts w:ascii="Times New Roman" w:hAnsi="Times New Roman" w:cs="Times New Roman"/>
          <w:sz w:val="24"/>
          <w:szCs w:val="24"/>
          <w:lang w:val="en-US"/>
        </w:rPr>
        <w:t xml:space="preserve"> 1-13</w:t>
      </w:r>
      <w:r w:rsidR="0037268A" w:rsidRPr="00F70B12">
        <w:rPr>
          <w:rFonts w:ascii="Times New Roman" w:hAnsi="Times New Roman" w:cs="Times New Roman"/>
          <w:sz w:val="24"/>
          <w:szCs w:val="24"/>
          <w:lang w:val="en-US"/>
        </w:rPr>
        <w:t xml:space="preserve">. </w:t>
      </w:r>
      <w:hyperlink r:id="rId8" w:history="1">
        <w:r w:rsidR="00173B8A" w:rsidRPr="00F70B12">
          <w:rPr>
            <w:rStyle w:val="Hipervnculo"/>
            <w:rFonts w:ascii="Times New Roman" w:hAnsi="Times New Roman" w:cs="Times New Roman"/>
            <w:color w:val="auto"/>
            <w:sz w:val="24"/>
            <w:szCs w:val="24"/>
            <w:lang w:val="en-US"/>
          </w:rPr>
          <w:t>https://doi.org/10.1111/j.1468-0432.2008.00429.x</w:t>
        </w:r>
      </w:hyperlink>
    </w:p>
    <w:p w14:paraId="7E610216" w14:textId="05A01018" w:rsidR="008C0831" w:rsidRPr="00F70B12" w:rsidRDefault="00410F47" w:rsidP="00D2495D">
      <w:pPr>
        <w:spacing w:after="0" w:line="360" w:lineRule="auto"/>
        <w:ind w:left="284" w:hanging="284"/>
        <w:rPr>
          <w:rFonts w:ascii="Times New Roman" w:hAnsi="Times New Roman" w:cs="Times New Roman"/>
          <w:sz w:val="24"/>
          <w:szCs w:val="24"/>
          <w:u w:val="single"/>
        </w:rPr>
      </w:pPr>
      <w:proofErr w:type="spellStart"/>
      <w:r w:rsidRPr="00F70B12">
        <w:rPr>
          <w:rFonts w:ascii="Times New Roman" w:hAnsi="Times New Roman" w:cs="Times New Roman"/>
          <w:sz w:val="24"/>
          <w:szCs w:val="24"/>
          <w:lang w:val="en-US"/>
        </w:rPr>
        <w:t>Alfageme</w:t>
      </w:r>
      <w:proofErr w:type="spellEnd"/>
      <w:r w:rsidRPr="00F70B12">
        <w:rPr>
          <w:rFonts w:ascii="Times New Roman" w:hAnsi="Times New Roman" w:cs="Times New Roman"/>
          <w:sz w:val="24"/>
          <w:szCs w:val="24"/>
          <w:lang w:val="en-US"/>
        </w:rPr>
        <w:t xml:space="preserve">, A., García-Pastor, B. y </w:t>
      </w:r>
      <w:proofErr w:type="spellStart"/>
      <w:r w:rsidRPr="00F70B12">
        <w:rPr>
          <w:rFonts w:ascii="Times New Roman" w:hAnsi="Times New Roman" w:cs="Times New Roman"/>
          <w:sz w:val="24"/>
          <w:szCs w:val="24"/>
          <w:lang w:val="en-US"/>
        </w:rPr>
        <w:t>Seguí-Cosme</w:t>
      </w:r>
      <w:proofErr w:type="spellEnd"/>
      <w:r w:rsidRPr="00F70B12">
        <w:rPr>
          <w:rFonts w:ascii="Times New Roman" w:hAnsi="Times New Roman" w:cs="Times New Roman"/>
          <w:sz w:val="24"/>
          <w:szCs w:val="24"/>
          <w:lang w:val="en-US"/>
        </w:rPr>
        <w:t>, S. (2019). Workers’ willingness to delay retirement in exchange for temporary paid leaves. A case study in a Spanish town</w:t>
      </w:r>
      <w:r w:rsidR="00D338E6" w:rsidRPr="00F70B12">
        <w:rPr>
          <w:rFonts w:ascii="Times New Roman" w:hAnsi="Times New Roman" w:cs="Times New Roman"/>
          <w:sz w:val="24"/>
          <w:szCs w:val="24"/>
          <w:lang w:val="en-US"/>
        </w:rPr>
        <w:t xml:space="preserve">. </w:t>
      </w:r>
      <w:r w:rsidR="00D338E6" w:rsidRPr="00F70B12">
        <w:rPr>
          <w:rFonts w:ascii="Times New Roman" w:hAnsi="Times New Roman" w:cs="Times New Roman"/>
          <w:i/>
          <w:sz w:val="24"/>
          <w:szCs w:val="24"/>
          <w:lang w:val="en-US"/>
        </w:rPr>
        <w:t xml:space="preserve">International Journal of Sociology and Social </w:t>
      </w:r>
      <w:r w:rsidR="00D338E6" w:rsidRPr="00442E9F">
        <w:rPr>
          <w:rFonts w:ascii="Times New Roman" w:hAnsi="Times New Roman" w:cs="Times New Roman"/>
          <w:i/>
          <w:sz w:val="24"/>
          <w:szCs w:val="24"/>
          <w:lang w:val="en-US"/>
        </w:rPr>
        <w:t>Policy</w:t>
      </w:r>
      <w:r w:rsidR="00442E9F" w:rsidRPr="00442E9F">
        <w:rPr>
          <w:rFonts w:ascii="Times New Roman" w:hAnsi="Times New Roman" w:cs="Times New Roman"/>
          <w:i/>
          <w:sz w:val="24"/>
          <w:szCs w:val="24"/>
          <w:lang w:val="en-US"/>
        </w:rPr>
        <w:t xml:space="preserve">, </w:t>
      </w:r>
      <w:r w:rsidR="00D338E6" w:rsidRPr="00442E9F">
        <w:rPr>
          <w:rFonts w:ascii="Times New Roman" w:hAnsi="Times New Roman" w:cs="Times New Roman"/>
          <w:i/>
          <w:sz w:val="24"/>
          <w:szCs w:val="24"/>
          <w:lang w:val="en-US"/>
        </w:rPr>
        <w:t>39</w:t>
      </w:r>
      <w:r w:rsidR="00D338E6" w:rsidRPr="00442E9F">
        <w:rPr>
          <w:rFonts w:ascii="Times New Roman" w:hAnsi="Times New Roman" w:cs="Times New Roman"/>
          <w:sz w:val="24"/>
          <w:szCs w:val="24"/>
          <w:lang w:val="en-US"/>
        </w:rPr>
        <w:t>(7/8)</w:t>
      </w:r>
      <w:r w:rsidR="00442E9F">
        <w:rPr>
          <w:rFonts w:ascii="Times New Roman" w:hAnsi="Times New Roman" w:cs="Times New Roman"/>
          <w:sz w:val="24"/>
          <w:szCs w:val="24"/>
          <w:lang w:val="en-US"/>
        </w:rPr>
        <w:t>,</w:t>
      </w:r>
      <w:r w:rsidR="00D338E6" w:rsidRPr="00442E9F">
        <w:rPr>
          <w:rFonts w:ascii="Times New Roman" w:hAnsi="Times New Roman" w:cs="Times New Roman"/>
          <w:sz w:val="24"/>
          <w:szCs w:val="24"/>
          <w:lang w:val="en-US"/>
        </w:rPr>
        <w:t xml:space="preserve"> 595-608.</w:t>
      </w:r>
      <w:r w:rsidR="00B91DC7" w:rsidRPr="00442E9F">
        <w:rPr>
          <w:rFonts w:ascii="Times New Roman" w:hAnsi="Times New Roman" w:cs="Times New Roman"/>
          <w:sz w:val="24"/>
          <w:szCs w:val="24"/>
          <w:lang w:val="en-US"/>
        </w:rPr>
        <w:t xml:space="preserve"> </w:t>
      </w:r>
      <w:hyperlink r:id="rId9" w:history="1">
        <w:r w:rsidR="00173B8A" w:rsidRPr="00F70B12">
          <w:rPr>
            <w:rStyle w:val="Hipervnculo"/>
            <w:rFonts w:ascii="Times New Roman" w:hAnsi="Times New Roman" w:cs="Times New Roman"/>
            <w:color w:val="auto"/>
            <w:sz w:val="24"/>
            <w:szCs w:val="24"/>
          </w:rPr>
          <w:t>https://doi.org/10.1108/IJSSP-03-2019-0053</w:t>
        </w:r>
      </w:hyperlink>
    </w:p>
    <w:p w14:paraId="3D8A813C" w14:textId="3B0EB66A" w:rsidR="00EB12B4" w:rsidRPr="00F70B12" w:rsidRDefault="00EB12B4" w:rsidP="00D2495D">
      <w:pPr>
        <w:spacing w:after="0" w:line="360" w:lineRule="auto"/>
        <w:ind w:left="284" w:hanging="284"/>
        <w:rPr>
          <w:rFonts w:ascii="Times New Roman" w:hAnsi="Times New Roman" w:cs="Times New Roman"/>
          <w:sz w:val="24"/>
          <w:szCs w:val="24"/>
          <w:lang w:val="en-US"/>
        </w:rPr>
      </w:pPr>
      <w:r w:rsidRPr="00F70B12">
        <w:rPr>
          <w:rFonts w:ascii="Times New Roman" w:hAnsi="Times New Roman" w:cs="Times New Roman"/>
          <w:sz w:val="24"/>
          <w:szCs w:val="24"/>
        </w:rPr>
        <w:t>Alonso, L.</w:t>
      </w:r>
      <w:r w:rsidR="00A54F7A" w:rsidRPr="00F70B12">
        <w:rPr>
          <w:rFonts w:ascii="Times New Roman" w:hAnsi="Times New Roman" w:cs="Times New Roman"/>
          <w:sz w:val="24"/>
          <w:szCs w:val="24"/>
        </w:rPr>
        <w:t xml:space="preserve"> </w:t>
      </w:r>
      <w:r w:rsidRPr="00F70B12">
        <w:rPr>
          <w:rFonts w:ascii="Times New Roman" w:hAnsi="Times New Roman" w:cs="Times New Roman"/>
          <w:sz w:val="24"/>
          <w:szCs w:val="24"/>
        </w:rPr>
        <w:t>E. (2007). Sujetos y Discurso: el lugar de la entrevista abierta en las prácticas de la sociología cualitativa. En J. M. Delgado y J. M</w:t>
      </w:r>
      <w:r w:rsidR="008116A7" w:rsidRPr="00F70B12">
        <w:rPr>
          <w:rFonts w:ascii="Times New Roman" w:hAnsi="Times New Roman" w:cs="Times New Roman"/>
          <w:sz w:val="24"/>
          <w:szCs w:val="24"/>
        </w:rPr>
        <w:t>.</w:t>
      </w:r>
      <w:r w:rsidRPr="00F70B12">
        <w:rPr>
          <w:rFonts w:ascii="Times New Roman" w:hAnsi="Times New Roman" w:cs="Times New Roman"/>
          <w:sz w:val="24"/>
          <w:szCs w:val="24"/>
        </w:rPr>
        <w:t xml:space="preserve"> Gutiérrez (</w:t>
      </w:r>
      <w:proofErr w:type="spellStart"/>
      <w:r w:rsidR="00A54F7A" w:rsidRPr="00F70B12">
        <w:rPr>
          <w:rFonts w:ascii="Times New Roman" w:hAnsi="Times New Roman" w:cs="Times New Roman"/>
          <w:sz w:val="24"/>
          <w:szCs w:val="24"/>
        </w:rPr>
        <w:t>c</w:t>
      </w:r>
      <w:r w:rsidRPr="00F70B12">
        <w:rPr>
          <w:rFonts w:ascii="Times New Roman" w:hAnsi="Times New Roman" w:cs="Times New Roman"/>
          <w:sz w:val="24"/>
          <w:szCs w:val="24"/>
        </w:rPr>
        <w:t>oord</w:t>
      </w:r>
      <w:r w:rsidR="00A54F7A" w:rsidRPr="00F70B12">
        <w:rPr>
          <w:rFonts w:ascii="Times New Roman" w:hAnsi="Times New Roman" w:cs="Times New Roman"/>
          <w:sz w:val="24"/>
          <w:szCs w:val="24"/>
        </w:rPr>
        <w:t>s</w:t>
      </w:r>
      <w:proofErr w:type="spellEnd"/>
      <w:r w:rsidRPr="00F70B12">
        <w:rPr>
          <w:rFonts w:ascii="Times New Roman" w:hAnsi="Times New Roman" w:cs="Times New Roman"/>
          <w:sz w:val="24"/>
          <w:szCs w:val="24"/>
        </w:rPr>
        <w:t>.)</w:t>
      </w:r>
      <w:r w:rsidR="00A54F7A" w:rsidRPr="00F70B12">
        <w:rPr>
          <w:rFonts w:ascii="Times New Roman" w:hAnsi="Times New Roman" w:cs="Times New Roman"/>
          <w:sz w:val="24"/>
          <w:szCs w:val="24"/>
        </w:rPr>
        <w:t>,</w:t>
      </w:r>
      <w:r w:rsidRPr="00F70B12">
        <w:rPr>
          <w:rFonts w:ascii="Times New Roman" w:hAnsi="Times New Roman" w:cs="Times New Roman"/>
          <w:sz w:val="24"/>
          <w:szCs w:val="24"/>
        </w:rPr>
        <w:t xml:space="preserve"> </w:t>
      </w:r>
      <w:r w:rsidRPr="00F70B12">
        <w:rPr>
          <w:rFonts w:ascii="Times New Roman" w:hAnsi="Times New Roman" w:cs="Times New Roman"/>
          <w:i/>
          <w:sz w:val="24"/>
          <w:szCs w:val="24"/>
        </w:rPr>
        <w:t>Métodos y técnicas cualitativas de investigación en Ciencias Sociales</w:t>
      </w:r>
      <w:r w:rsidRPr="00F70B12">
        <w:rPr>
          <w:rFonts w:ascii="Times New Roman" w:hAnsi="Times New Roman" w:cs="Times New Roman"/>
          <w:sz w:val="24"/>
          <w:szCs w:val="24"/>
        </w:rPr>
        <w:t xml:space="preserve"> (pp</w:t>
      </w:r>
      <w:r w:rsidR="004B0476">
        <w:rPr>
          <w:rFonts w:ascii="Times New Roman" w:hAnsi="Times New Roman" w:cs="Times New Roman"/>
          <w:sz w:val="24"/>
          <w:szCs w:val="24"/>
        </w:rPr>
        <w:t>.</w:t>
      </w:r>
      <w:r w:rsidRPr="00F70B12">
        <w:rPr>
          <w:rFonts w:ascii="Times New Roman" w:hAnsi="Times New Roman" w:cs="Times New Roman"/>
          <w:sz w:val="24"/>
          <w:szCs w:val="24"/>
        </w:rPr>
        <w:t xml:space="preserve"> 225-240). </w:t>
      </w:r>
      <w:proofErr w:type="spellStart"/>
      <w:r w:rsidRPr="00F70B12">
        <w:rPr>
          <w:rFonts w:ascii="Times New Roman" w:hAnsi="Times New Roman" w:cs="Times New Roman"/>
          <w:sz w:val="24"/>
          <w:szCs w:val="24"/>
          <w:lang w:val="en-US"/>
        </w:rPr>
        <w:t>Síntesis</w:t>
      </w:r>
      <w:proofErr w:type="spellEnd"/>
      <w:r w:rsidRPr="00F70B12">
        <w:rPr>
          <w:rFonts w:ascii="Times New Roman" w:hAnsi="Times New Roman" w:cs="Times New Roman"/>
          <w:sz w:val="24"/>
          <w:szCs w:val="24"/>
          <w:lang w:val="en-US"/>
        </w:rPr>
        <w:t>.</w:t>
      </w:r>
    </w:p>
    <w:p w14:paraId="196E0641" w14:textId="0E42881C" w:rsidR="00173B8A" w:rsidRPr="00F70B12" w:rsidRDefault="00A10DFB" w:rsidP="00D2495D">
      <w:pPr>
        <w:spacing w:after="0" w:line="360" w:lineRule="auto"/>
        <w:ind w:left="284" w:hanging="284"/>
        <w:rPr>
          <w:rFonts w:ascii="Times New Roman" w:hAnsi="Times New Roman" w:cs="Times New Roman"/>
          <w:sz w:val="24"/>
          <w:szCs w:val="24"/>
          <w:lang w:val="en-US"/>
        </w:rPr>
      </w:pPr>
      <w:r w:rsidRPr="00F70B12">
        <w:rPr>
          <w:rFonts w:ascii="Times New Roman" w:hAnsi="Times New Roman" w:cs="Times New Roman"/>
          <w:sz w:val="24"/>
          <w:szCs w:val="24"/>
          <w:lang w:val="en-US"/>
        </w:rPr>
        <w:lastRenderedPageBreak/>
        <w:t>Bobbitt-</w:t>
      </w:r>
      <w:proofErr w:type="spellStart"/>
      <w:r w:rsidRPr="00F70B12">
        <w:rPr>
          <w:rFonts w:ascii="Times New Roman" w:hAnsi="Times New Roman" w:cs="Times New Roman"/>
          <w:sz w:val="24"/>
          <w:szCs w:val="24"/>
          <w:lang w:val="en-US"/>
        </w:rPr>
        <w:t>Zeher</w:t>
      </w:r>
      <w:proofErr w:type="spellEnd"/>
      <w:r w:rsidRPr="00F70B12">
        <w:rPr>
          <w:rFonts w:ascii="Times New Roman" w:hAnsi="Times New Roman" w:cs="Times New Roman"/>
          <w:sz w:val="24"/>
          <w:szCs w:val="24"/>
          <w:lang w:val="en-US"/>
        </w:rPr>
        <w:t>, D</w:t>
      </w:r>
      <w:r w:rsidR="00463B9E" w:rsidRPr="00F70B12">
        <w:rPr>
          <w:rFonts w:ascii="Times New Roman" w:hAnsi="Times New Roman" w:cs="Times New Roman"/>
          <w:sz w:val="24"/>
          <w:szCs w:val="24"/>
          <w:lang w:val="en-US"/>
        </w:rPr>
        <w:t>.</w:t>
      </w:r>
      <w:r w:rsidRPr="00F70B12">
        <w:rPr>
          <w:rFonts w:ascii="Times New Roman" w:hAnsi="Times New Roman" w:cs="Times New Roman"/>
          <w:sz w:val="24"/>
          <w:szCs w:val="24"/>
          <w:lang w:val="en-US"/>
        </w:rPr>
        <w:t xml:space="preserve"> (2011)</w:t>
      </w:r>
      <w:r w:rsidR="00463B9E" w:rsidRPr="00F70B12">
        <w:rPr>
          <w:rFonts w:ascii="Times New Roman" w:hAnsi="Times New Roman" w:cs="Times New Roman"/>
          <w:sz w:val="24"/>
          <w:szCs w:val="24"/>
          <w:lang w:val="en-US"/>
        </w:rPr>
        <w:t>.</w:t>
      </w:r>
      <w:r w:rsidRPr="00F70B12">
        <w:rPr>
          <w:rFonts w:ascii="Times New Roman" w:hAnsi="Times New Roman" w:cs="Times New Roman"/>
          <w:sz w:val="24"/>
          <w:szCs w:val="24"/>
          <w:lang w:val="en-US"/>
        </w:rPr>
        <w:t xml:space="preserve"> Gender Discrimination at Work. Connecting Gender Stereotypes, Institutional Policies, and Gender Composition of Workplace. </w:t>
      </w:r>
      <w:r w:rsidRPr="00F70B12">
        <w:rPr>
          <w:rFonts w:ascii="Times New Roman" w:hAnsi="Times New Roman" w:cs="Times New Roman"/>
          <w:i/>
          <w:sz w:val="24"/>
          <w:szCs w:val="24"/>
          <w:lang w:val="en-US"/>
        </w:rPr>
        <w:t xml:space="preserve">Gender and </w:t>
      </w:r>
      <w:r w:rsidRPr="004B0476">
        <w:rPr>
          <w:rFonts w:ascii="Times New Roman" w:hAnsi="Times New Roman" w:cs="Times New Roman"/>
          <w:i/>
          <w:sz w:val="24"/>
          <w:szCs w:val="24"/>
          <w:lang w:val="en-US"/>
        </w:rPr>
        <w:t>Society</w:t>
      </w:r>
      <w:r w:rsidR="004B0476" w:rsidRPr="004B0476">
        <w:rPr>
          <w:rFonts w:ascii="Times New Roman" w:hAnsi="Times New Roman" w:cs="Times New Roman"/>
          <w:i/>
          <w:sz w:val="24"/>
          <w:szCs w:val="24"/>
          <w:lang w:val="en-US"/>
        </w:rPr>
        <w:t>,</w:t>
      </w:r>
      <w:r w:rsidRPr="004B0476">
        <w:rPr>
          <w:rFonts w:ascii="Times New Roman" w:hAnsi="Times New Roman" w:cs="Times New Roman"/>
          <w:i/>
          <w:sz w:val="24"/>
          <w:szCs w:val="24"/>
          <w:lang w:val="en-US"/>
        </w:rPr>
        <w:t xml:space="preserve"> 25</w:t>
      </w:r>
      <w:r w:rsidR="00463B9E" w:rsidRPr="00F70B12">
        <w:rPr>
          <w:rFonts w:ascii="Times New Roman" w:hAnsi="Times New Roman" w:cs="Times New Roman"/>
          <w:sz w:val="24"/>
          <w:szCs w:val="24"/>
          <w:lang w:val="en-US"/>
        </w:rPr>
        <w:t>(</w:t>
      </w:r>
      <w:r w:rsidRPr="00F70B12">
        <w:rPr>
          <w:rFonts w:ascii="Times New Roman" w:hAnsi="Times New Roman" w:cs="Times New Roman"/>
          <w:sz w:val="24"/>
          <w:szCs w:val="24"/>
          <w:lang w:val="en-US"/>
        </w:rPr>
        <w:t>6</w:t>
      </w:r>
      <w:r w:rsidR="00463B9E" w:rsidRPr="00F70B12">
        <w:rPr>
          <w:rFonts w:ascii="Times New Roman" w:hAnsi="Times New Roman" w:cs="Times New Roman"/>
          <w:sz w:val="24"/>
          <w:szCs w:val="24"/>
          <w:lang w:val="en-US"/>
        </w:rPr>
        <w:t>)</w:t>
      </w:r>
      <w:r w:rsidR="004B0476">
        <w:rPr>
          <w:rFonts w:ascii="Times New Roman" w:hAnsi="Times New Roman" w:cs="Times New Roman"/>
          <w:sz w:val="24"/>
          <w:szCs w:val="24"/>
          <w:lang w:val="en-US"/>
        </w:rPr>
        <w:t>,</w:t>
      </w:r>
      <w:r w:rsidRPr="00F70B12">
        <w:rPr>
          <w:rFonts w:ascii="Times New Roman" w:hAnsi="Times New Roman" w:cs="Times New Roman"/>
          <w:sz w:val="24"/>
          <w:szCs w:val="24"/>
          <w:lang w:val="en-US"/>
        </w:rPr>
        <w:t xml:space="preserve"> 764-786.</w:t>
      </w:r>
      <w:r w:rsidR="00B91DC7" w:rsidRPr="00F70B12">
        <w:rPr>
          <w:rFonts w:ascii="Times New Roman" w:hAnsi="Times New Roman" w:cs="Times New Roman"/>
          <w:sz w:val="24"/>
          <w:szCs w:val="24"/>
          <w:lang w:val="en-US"/>
        </w:rPr>
        <w:t xml:space="preserve"> </w:t>
      </w:r>
      <w:hyperlink r:id="rId10" w:history="1">
        <w:r w:rsidR="00173B8A" w:rsidRPr="00F70B12">
          <w:rPr>
            <w:rStyle w:val="Hipervnculo"/>
            <w:rFonts w:ascii="Times New Roman" w:hAnsi="Times New Roman" w:cs="Times New Roman"/>
            <w:sz w:val="24"/>
            <w:szCs w:val="24"/>
            <w:lang w:val="en-US"/>
          </w:rPr>
          <w:t>https://doi.org/10.1177/0891243211424741</w:t>
        </w:r>
      </w:hyperlink>
    </w:p>
    <w:p w14:paraId="7FEC8649" w14:textId="1BE32B7D" w:rsidR="00173B8A" w:rsidRPr="00F70B12" w:rsidRDefault="00D338E6" w:rsidP="00D2495D">
      <w:pPr>
        <w:spacing w:after="0" w:line="360" w:lineRule="auto"/>
        <w:ind w:left="284" w:hanging="284"/>
        <w:rPr>
          <w:rFonts w:ascii="Times New Roman" w:hAnsi="Times New Roman" w:cs="Times New Roman"/>
          <w:sz w:val="24"/>
          <w:szCs w:val="24"/>
          <w:lang w:val="en-US"/>
        </w:rPr>
      </w:pPr>
      <w:proofErr w:type="spellStart"/>
      <w:r w:rsidRPr="00F70B12">
        <w:rPr>
          <w:rFonts w:ascii="Times New Roman" w:hAnsi="Times New Roman" w:cs="Times New Roman"/>
          <w:sz w:val="24"/>
          <w:szCs w:val="24"/>
          <w:lang w:val="en-US"/>
        </w:rPr>
        <w:t>Boeren</w:t>
      </w:r>
      <w:proofErr w:type="spellEnd"/>
      <w:r w:rsidRPr="00F70B12">
        <w:rPr>
          <w:rFonts w:ascii="Times New Roman" w:hAnsi="Times New Roman" w:cs="Times New Roman"/>
          <w:sz w:val="24"/>
          <w:szCs w:val="24"/>
          <w:lang w:val="en-US"/>
        </w:rPr>
        <w:t>, E. (2017)</w:t>
      </w:r>
      <w:r w:rsidR="00463B9E" w:rsidRPr="00F70B12">
        <w:rPr>
          <w:rFonts w:ascii="Times New Roman" w:hAnsi="Times New Roman" w:cs="Times New Roman"/>
          <w:sz w:val="24"/>
          <w:szCs w:val="24"/>
          <w:lang w:val="en-US"/>
        </w:rPr>
        <w:t>.</w:t>
      </w:r>
      <w:r w:rsidRPr="00F70B12">
        <w:rPr>
          <w:rFonts w:ascii="Times New Roman" w:hAnsi="Times New Roman" w:cs="Times New Roman"/>
          <w:sz w:val="24"/>
          <w:szCs w:val="24"/>
          <w:lang w:val="en-US"/>
        </w:rPr>
        <w:t xml:space="preserve"> Understanding adult lifelong learning participation as a layered problem. </w:t>
      </w:r>
      <w:r w:rsidRPr="00F70B12">
        <w:rPr>
          <w:rFonts w:ascii="Times New Roman" w:hAnsi="Times New Roman" w:cs="Times New Roman"/>
          <w:i/>
          <w:sz w:val="24"/>
          <w:szCs w:val="24"/>
          <w:lang w:val="en-US"/>
        </w:rPr>
        <w:t xml:space="preserve">Studies in Continuing </w:t>
      </w:r>
      <w:r w:rsidRPr="004B0476">
        <w:rPr>
          <w:rFonts w:ascii="Times New Roman" w:hAnsi="Times New Roman" w:cs="Times New Roman"/>
          <w:i/>
          <w:sz w:val="24"/>
          <w:szCs w:val="24"/>
          <w:lang w:val="en-US"/>
        </w:rPr>
        <w:t>Education</w:t>
      </w:r>
      <w:r w:rsidR="004B0476" w:rsidRPr="004B0476">
        <w:rPr>
          <w:rFonts w:ascii="Times New Roman" w:hAnsi="Times New Roman" w:cs="Times New Roman"/>
          <w:i/>
          <w:sz w:val="24"/>
          <w:szCs w:val="24"/>
          <w:lang w:val="en-US"/>
        </w:rPr>
        <w:t>,</w:t>
      </w:r>
      <w:r w:rsidRPr="004B0476">
        <w:rPr>
          <w:rFonts w:ascii="Times New Roman" w:hAnsi="Times New Roman" w:cs="Times New Roman"/>
          <w:i/>
          <w:sz w:val="24"/>
          <w:szCs w:val="24"/>
          <w:lang w:val="en-US"/>
        </w:rPr>
        <w:t xml:space="preserve"> 39</w:t>
      </w:r>
      <w:r w:rsidRPr="00F70B12">
        <w:rPr>
          <w:rFonts w:ascii="Times New Roman" w:hAnsi="Times New Roman" w:cs="Times New Roman"/>
          <w:sz w:val="24"/>
          <w:szCs w:val="24"/>
          <w:lang w:val="en-US"/>
        </w:rPr>
        <w:t>(2)</w:t>
      </w:r>
      <w:r w:rsidR="004B0476">
        <w:rPr>
          <w:rFonts w:ascii="Times New Roman" w:hAnsi="Times New Roman" w:cs="Times New Roman"/>
          <w:sz w:val="24"/>
          <w:szCs w:val="24"/>
          <w:lang w:val="en-US"/>
        </w:rPr>
        <w:t>,</w:t>
      </w:r>
      <w:r w:rsidRPr="00F70B12">
        <w:rPr>
          <w:rFonts w:ascii="Times New Roman" w:hAnsi="Times New Roman" w:cs="Times New Roman"/>
          <w:sz w:val="24"/>
          <w:szCs w:val="24"/>
          <w:lang w:val="en-US"/>
        </w:rPr>
        <w:t xml:space="preserve"> 161-175.</w:t>
      </w:r>
      <w:r w:rsidR="00B91DC7" w:rsidRPr="00F70B12">
        <w:rPr>
          <w:rFonts w:ascii="Times New Roman" w:hAnsi="Times New Roman" w:cs="Times New Roman"/>
          <w:sz w:val="24"/>
          <w:szCs w:val="24"/>
          <w:lang w:val="en-US"/>
        </w:rPr>
        <w:t xml:space="preserve"> </w:t>
      </w:r>
      <w:hyperlink r:id="rId11" w:history="1">
        <w:r w:rsidR="00173B8A" w:rsidRPr="00F70B12">
          <w:rPr>
            <w:rStyle w:val="Hipervnculo"/>
            <w:rFonts w:ascii="Times New Roman" w:hAnsi="Times New Roman" w:cs="Times New Roman"/>
            <w:sz w:val="24"/>
            <w:szCs w:val="24"/>
            <w:lang w:val="en-US"/>
          </w:rPr>
          <w:t>https://doi.org/10.1080/0158037X.2017.1310096</w:t>
        </w:r>
      </w:hyperlink>
    </w:p>
    <w:p w14:paraId="5D743172" w14:textId="2B7F6430" w:rsidR="008E288E" w:rsidRPr="00F70B12" w:rsidRDefault="008E288E" w:rsidP="00D2495D">
      <w:pPr>
        <w:spacing w:after="0" w:line="360" w:lineRule="auto"/>
        <w:ind w:left="284" w:hanging="284"/>
        <w:rPr>
          <w:rFonts w:ascii="Times New Roman" w:hAnsi="Times New Roman" w:cs="Times New Roman"/>
          <w:sz w:val="24"/>
          <w:szCs w:val="24"/>
          <w:lang w:val="en-US"/>
        </w:rPr>
      </w:pPr>
      <w:proofErr w:type="spellStart"/>
      <w:r w:rsidRPr="00F70B12">
        <w:rPr>
          <w:rFonts w:ascii="Times New Roman" w:hAnsi="Times New Roman" w:cs="Times New Roman"/>
          <w:sz w:val="24"/>
          <w:szCs w:val="24"/>
          <w:lang w:val="en-US"/>
        </w:rPr>
        <w:t>Boudiny</w:t>
      </w:r>
      <w:proofErr w:type="spellEnd"/>
      <w:r w:rsidRPr="00F70B12">
        <w:rPr>
          <w:rFonts w:ascii="Times New Roman" w:hAnsi="Times New Roman" w:cs="Times New Roman"/>
          <w:sz w:val="24"/>
          <w:szCs w:val="24"/>
          <w:lang w:val="en-US"/>
        </w:rPr>
        <w:t xml:space="preserve">, K. </w:t>
      </w:r>
      <w:r w:rsidR="004B0476">
        <w:rPr>
          <w:rFonts w:ascii="Times New Roman" w:hAnsi="Times New Roman" w:cs="Times New Roman"/>
          <w:sz w:val="24"/>
          <w:szCs w:val="24"/>
          <w:lang w:val="en-US"/>
        </w:rPr>
        <w:t>(</w:t>
      </w:r>
      <w:r w:rsidRPr="00F70B12">
        <w:rPr>
          <w:rFonts w:ascii="Times New Roman" w:hAnsi="Times New Roman" w:cs="Times New Roman"/>
          <w:sz w:val="24"/>
          <w:szCs w:val="24"/>
          <w:lang w:val="en-US"/>
        </w:rPr>
        <w:t>2013</w:t>
      </w:r>
      <w:r w:rsidR="004B0476">
        <w:rPr>
          <w:rFonts w:ascii="Times New Roman" w:hAnsi="Times New Roman" w:cs="Times New Roman"/>
          <w:sz w:val="24"/>
          <w:szCs w:val="24"/>
          <w:lang w:val="en-US"/>
        </w:rPr>
        <w:t>)</w:t>
      </w:r>
      <w:r w:rsidRPr="00F70B12">
        <w:rPr>
          <w:rFonts w:ascii="Times New Roman" w:hAnsi="Times New Roman" w:cs="Times New Roman"/>
          <w:sz w:val="24"/>
          <w:szCs w:val="24"/>
          <w:lang w:val="en-US"/>
        </w:rPr>
        <w:t xml:space="preserve">. ‘Active ageing’: from empty rhetoric to effective policy tool. </w:t>
      </w:r>
      <w:r w:rsidRPr="004B0476">
        <w:rPr>
          <w:rFonts w:ascii="Times New Roman" w:hAnsi="Times New Roman" w:cs="Times New Roman"/>
          <w:i/>
          <w:sz w:val="24"/>
          <w:szCs w:val="24"/>
          <w:lang w:val="en-US"/>
        </w:rPr>
        <w:t>Ageing and Society, 33</w:t>
      </w:r>
      <w:r w:rsidR="004B0476">
        <w:rPr>
          <w:rFonts w:ascii="Times New Roman" w:hAnsi="Times New Roman" w:cs="Times New Roman"/>
          <w:sz w:val="24"/>
          <w:szCs w:val="24"/>
          <w:lang w:val="en-US"/>
        </w:rPr>
        <w:t>(</w:t>
      </w:r>
      <w:r w:rsidRPr="00F70B12">
        <w:rPr>
          <w:rFonts w:ascii="Times New Roman" w:hAnsi="Times New Roman" w:cs="Times New Roman"/>
          <w:sz w:val="24"/>
          <w:szCs w:val="24"/>
          <w:lang w:val="en-US"/>
        </w:rPr>
        <w:t>6</w:t>
      </w:r>
      <w:r w:rsidR="004B0476">
        <w:rPr>
          <w:rFonts w:ascii="Times New Roman" w:hAnsi="Times New Roman" w:cs="Times New Roman"/>
          <w:sz w:val="24"/>
          <w:szCs w:val="24"/>
          <w:lang w:val="en-US"/>
        </w:rPr>
        <w:t>)</w:t>
      </w:r>
      <w:r w:rsidRPr="00F70B12">
        <w:rPr>
          <w:rFonts w:ascii="Times New Roman" w:hAnsi="Times New Roman" w:cs="Times New Roman"/>
          <w:sz w:val="24"/>
          <w:szCs w:val="24"/>
          <w:lang w:val="en-US"/>
        </w:rPr>
        <w:t>, 1077-98.</w:t>
      </w:r>
    </w:p>
    <w:p w14:paraId="5F11E3E4" w14:textId="15F79200" w:rsidR="008E288E" w:rsidRPr="00F70B12" w:rsidRDefault="008E288E" w:rsidP="00D2495D">
      <w:pPr>
        <w:spacing w:after="0" w:line="360" w:lineRule="auto"/>
        <w:ind w:left="284" w:hanging="284"/>
        <w:rPr>
          <w:rFonts w:ascii="Times New Roman" w:hAnsi="Times New Roman" w:cs="Times New Roman"/>
          <w:sz w:val="24"/>
          <w:szCs w:val="24"/>
          <w:lang w:val="en-US"/>
        </w:rPr>
      </w:pPr>
      <w:r w:rsidRPr="00F70B12">
        <w:rPr>
          <w:rFonts w:ascii="Times New Roman" w:hAnsi="Times New Roman" w:cs="Times New Roman"/>
          <w:sz w:val="24"/>
          <w:szCs w:val="24"/>
          <w:lang w:val="en-US"/>
        </w:rPr>
        <w:t xml:space="preserve">Brooke, L. </w:t>
      </w:r>
      <w:r w:rsidR="000A2BC7">
        <w:rPr>
          <w:rFonts w:ascii="Times New Roman" w:hAnsi="Times New Roman" w:cs="Times New Roman"/>
          <w:sz w:val="24"/>
          <w:szCs w:val="24"/>
          <w:lang w:val="en-US"/>
        </w:rPr>
        <w:t>y</w:t>
      </w:r>
      <w:r w:rsidRPr="00F70B12">
        <w:rPr>
          <w:rFonts w:ascii="Times New Roman" w:hAnsi="Times New Roman" w:cs="Times New Roman"/>
          <w:sz w:val="24"/>
          <w:szCs w:val="24"/>
          <w:lang w:val="en-US"/>
        </w:rPr>
        <w:t xml:space="preserve"> Taylor, P. </w:t>
      </w:r>
      <w:r w:rsidR="00DF4D55">
        <w:rPr>
          <w:rFonts w:ascii="Times New Roman" w:hAnsi="Times New Roman" w:cs="Times New Roman"/>
          <w:sz w:val="24"/>
          <w:szCs w:val="24"/>
          <w:lang w:val="en-US"/>
        </w:rPr>
        <w:t>(</w:t>
      </w:r>
      <w:r w:rsidRPr="00F70B12">
        <w:rPr>
          <w:rFonts w:ascii="Times New Roman" w:hAnsi="Times New Roman" w:cs="Times New Roman"/>
          <w:sz w:val="24"/>
          <w:szCs w:val="24"/>
          <w:lang w:val="en-US"/>
        </w:rPr>
        <w:t>2005</w:t>
      </w:r>
      <w:r w:rsidR="00DF4D55">
        <w:rPr>
          <w:rFonts w:ascii="Times New Roman" w:hAnsi="Times New Roman" w:cs="Times New Roman"/>
          <w:sz w:val="24"/>
          <w:szCs w:val="24"/>
          <w:lang w:val="en-US"/>
        </w:rPr>
        <w:t>)</w:t>
      </w:r>
      <w:r w:rsidRPr="00F70B12">
        <w:rPr>
          <w:rFonts w:ascii="Times New Roman" w:hAnsi="Times New Roman" w:cs="Times New Roman"/>
          <w:sz w:val="24"/>
          <w:szCs w:val="24"/>
          <w:lang w:val="en-US"/>
        </w:rPr>
        <w:t xml:space="preserve">. Older workers and employment: Managing age relations. </w:t>
      </w:r>
      <w:r w:rsidRPr="00DF4D55">
        <w:rPr>
          <w:rFonts w:ascii="Times New Roman" w:hAnsi="Times New Roman" w:cs="Times New Roman"/>
          <w:i/>
          <w:sz w:val="24"/>
          <w:szCs w:val="24"/>
          <w:lang w:val="en-US"/>
        </w:rPr>
        <w:t>Ageing and Society, 25</w:t>
      </w:r>
      <w:r w:rsidR="00DF4D55">
        <w:rPr>
          <w:rFonts w:ascii="Times New Roman" w:hAnsi="Times New Roman" w:cs="Times New Roman"/>
          <w:sz w:val="24"/>
          <w:szCs w:val="24"/>
          <w:lang w:val="en-US"/>
        </w:rPr>
        <w:t>(</w:t>
      </w:r>
      <w:r w:rsidRPr="00F70B12">
        <w:rPr>
          <w:rFonts w:ascii="Times New Roman" w:hAnsi="Times New Roman" w:cs="Times New Roman"/>
          <w:sz w:val="24"/>
          <w:szCs w:val="24"/>
          <w:lang w:val="en-US"/>
        </w:rPr>
        <w:t>3</w:t>
      </w:r>
      <w:r w:rsidR="00DF4D55">
        <w:rPr>
          <w:rFonts w:ascii="Times New Roman" w:hAnsi="Times New Roman" w:cs="Times New Roman"/>
          <w:sz w:val="24"/>
          <w:szCs w:val="24"/>
          <w:lang w:val="en-US"/>
        </w:rPr>
        <w:t>)</w:t>
      </w:r>
      <w:r w:rsidRPr="00F70B12">
        <w:rPr>
          <w:rFonts w:ascii="Times New Roman" w:hAnsi="Times New Roman" w:cs="Times New Roman"/>
          <w:sz w:val="24"/>
          <w:szCs w:val="24"/>
          <w:lang w:val="en-US"/>
        </w:rPr>
        <w:t>, 415-29.</w:t>
      </w:r>
    </w:p>
    <w:p w14:paraId="1C5A6A99" w14:textId="56C1C3B5" w:rsidR="00D338E6" w:rsidRPr="00F70B12" w:rsidRDefault="00D338E6" w:rsidP="00D2495D">
      <w:pPr>
        <w:spacing w:after="0" w:line="360" w:lineRule="auto"/>
        <w:ind w:left="284" w:hanging="284"/>
        <w:rPr>
          <w:rFonts w:ascii="Times New Roman" w:hAnsi="Times New Roman" w:cs="Times New Roman"/>
          <w:sz w:val="24"/>
          <w:szCs w:val="24"/>
        </w:rPr>
      </w:pPr>
      <w:r w:rsidRPr="00F70B12">
        <w:rPr>
          <w:rFonts w:ascii="Times New Roman" w:hAnsi="Times New Roman" w:cs="Times New Roman"/>
          <w:sz w:val="24"/>
          <w:szCs w:val="24"/>
          <w:lang w:val="en-US"/>
        </w:rPr>
        <w:t xml:space="preserve">Buchholz, S., </w:t>
      </w:r>
      <w:proofErr w:type="spellStart"/>
      <w:r w:rsidRPr="00F70B12">
        <w:rPr>
          <w:rFonts w:ascii="Times New Roman" w:hAnsi="Times New Roman" w:cs="Times New Roman"/>
          <w:sz w:val="24"/>
          <w:szCs w:val="24"/>
          <w:lang w:val="en-US"/>
        </w:rPr>
        <w:t>Hofäcker</w:t>
      </w:r>
      <w:proofErr w:type="spellEnd"/>
      <w:r w:rsidRPr="00F70B12">
        <w:rPr>
          <w:rFonts w:ascii="Times New Roman" w:hAnsi="Times New Roman" w:cs="Times New Roman"/>
          <w:sz w:val="24"/>
          <w:szCs w:val="24"/>
          <w:lang w:val="en-US"/>
        </w:rPr>
        <w:t xml:space="preserve">, D., Mills, M., </w:t>
      </w:r>
      <w:proofErr w:type="spellStart"/>
      <w:r w:rsidRPr="00F70B12">
        <w:rPr>
          <w:rFonts w:ascii="Times New Roman" w:hAnsi="Times New Roman" w:cs="Times New Roman"/>
          <w:sz w:val="24"/>
          <w:szCs w:val="24"/>
          <w:lang w:val="en-US"/>
        </w:rPr>
        <w:t>Blossfeld</w:t>
      </w:r>
      <w:proofErr w:type="spellEnd"/>
      <w:r w:rsidRPr="00F70B12">
        <w:rPr>
          <w:rFonts w:ascii="Times New Roman" w:hAnsi="Times New Roman" w:cs="Times New Roman"/>
          <w:sz w:val="24"/>
          <w:szCs w:val="24"/>
          <w:lang w:val="en-US"/>
        </w:rPr>
        <w:t xml:space="preserve">, H. P., </w:t>
      </w:r>
      <w:proofErr w:type="spellStart"/>
      <w:r w:rsidRPr="00F70B12">
        <w:rPr>
          <w:rFonts w:ascii="Times New Roman" w:hAnsi="Times New Roman" w:cs="Times New Roman"/>
          <w:sz w:val="24"/>
          <w:szCs w:val="24"/>
          <w:lang w:val="en-US"/>
        </w:rPr>
        <w:t>Kurz</w:t>
      </w:r>
      <w:proofErr w:type="spellEnd"/>
      <w:r w:rsidRPr="00F70B12">
        <w:rPr>
          <w:rFonts w:ascii="Times New Roman" w:hAnsi="Times New Roman" w:cs="Times New Roman"/>
          <w:sz w:val="24"/>
          <w:szCs w:val="24"/>
          <w:lang w:val="en-US"/>
        </w:rPr>
        <w:t xml:space="preserve">, K., </w:t>
      </w:r>
      <w:r w:rsidR="00463B9E" w:rsidRPr="00F70B12">
        <w:rPr>
          <w:rFonts w:ascii="Times New Roman" w:hAnsi="Times New Roman" w:cs="Times New Roman"/>
          <w:sz w:val="24"/>
          <w:szCs w:val="24"/>
          <w:lang w:val="en-US"/>
        </w:rPr>
        <w:t>y</w:t>
      </w:r>
      <w:r w:rsidRPr="00F70B12">
        <w:rPr>
          <w:rFonts w:ascii="Times New Roman" w:hAnsi="Times New Roman" w:cs="Times New Roman"/>
          <w:sz w:val="24"/>
          <w:szCs w:val="24"/>
          <w:lang w:val="en-US"/>
        </w:rPr>
        <w:t xml:space="preserve"> Hofmeister, H. (2008). Life courses in the globalization process: The development of social inequalities in modern societies. </w:t>
      </w:r>
      <w:proofErr w:type="spellStart"/>
      <w:r w:rsidRPr="00F70B12">
        <w:rPr>
          <w:rFonts w:ascii="Times New Roman" w:hAnsi="Times New Roman" w:cs="Times New Roman"/>
          <w:i/>
          <w:sz w:val="24"/>
          <w:szCs w:val="24"/>
        </w:rPr>
        <w:t>European</w:t>
      </w:r>
      <w:proofErr w:type="spellEnd"/>
      <w:r w:rsidRPr="00F70B12">
        <w:rPr>
          <w:rFonts w:ascii="Times New Roman" w:hAnsi="Times New Roman" w:cs="Times New Roman"/>
          <w:i/>
          <w:sz w:val="24"/>
          <w:szCs w:val="24"/>
        </w:rPr>
        <w:t xml:space="preserve"> </w:t>
      </w:r>
      <w:proofErr w:type="spellStart"/>
      <w:r w:rsidRPr="00F70B12">
        <w:rPr>
          <w:rFonts w:ascii="Times New Roman" w:hAnsi="Times New Roman" w:cs="Times New Roman"/>
          <w:i/>
          <w:sz w:val="24"/>
          <w:szCs w:val="24"/>
        </w:rPr>
        <w:t>Sociological</w:t>
      </w:r>
      <w:proofErr w:type="spellEnd"/>
      <w:r w:rsidRPr="00F70B12">
        <w:rPr>
          <w:rFonts w:ascii="Times New Roman" w:hAnsi="Times New Roman" w:cs="Times New Roman"/>
          <w:i/>
          <w:sz w:val="24"/>
          <w:szCs w:val="24"/>
        </w:rPr>
        <w:t xml:space="preserve"> </w:t>
      </w:r>
      <w:proofErr w:type="spellStart"/>
      <w:r w:rsidRPr="00DF4D55">
        <w:rPr>
          <w:rFonts w:ascii="Times New Roman" w:hAnsi="Times New Roman" w:cs="Times New Roman"/>
          <w:i/>
          <w:sz w:val="24"/>
          <w:szCs w:val="24"/>
        </w:rPr>
        <w:t>Review</w:t>
      </w:r>
      <w:proofErr w:type="spellEnd"/>
      <w:r w:rsidR="00DF4D55" w:rsidRPr="00DF4D55">
        <w:rPr>
          <w:rFonts w:ascii="Times New Roman" w:hAnsi="Times New Roman" w:cs="Times New Roman"/>
          <w:i/>
          <w:sz w:val="24"/>
          <w:szCs w:val="24"/>
        </w:rPr>
        <w:t>,</w:t>
      </w:r>
      <w:r w:rsidRPr="00DF4D55">
        <w:rPr>
          <w:rFonts w:ascii="Times New Roman" w:hAnsi="Times New Roman" w:cs="Times New Roman"/>
          <w:i/>
          <w:sz w:val="24"/>
          <w:szCs w:val="24"/>
        </w:rPr>
        <w:t xml:space="preserve"> 25</w:t>
      </w:r>
      <w:r w:rsidRPr="00F70B12">
        <w:rPr>
          <w:rFonts w:ascii="Times New Roman" w:hAnsi="Times New Roman" w:cs="Times New Roman"/>
          <w:sz w:val="24"/>
          <w:szCs w:val="24"/>
        </w:rPr>
        <w:t>(1)</w:t>
      </w:r>
      <w:r w:rsidR="00DF4D55">
        <w:rPr>
          <w:rFonts w:ascii="Times New Roman" w:hAnsi="Times New Roman" w:cs="Times New Roman"/>
          <w:sz w:val="24"/>
          <w:szCs w:val="24"/>
        </w:rPr>
        <w:t>,</w:t>
      </w:r>
      <w:r w:rsidRPr="00F70B12">
        <w:rPr>
          <w:rFonts w:ascii="Times New Roman" w:hAnsi="Times New Roman" w:cs="Times New Roman"/>
          <w:sz w:val="24"/>
          <w:szCs w:val="24"/>
        </w:rPr>
        <w:t xml:space="preserve"> 53-71.</w:t>
      </w:r>
      <w:r w:rsidR="00B91DC7" w:rsidRPr="00F70B12">
        <w:rPr>
          <w:rFonts w:ascii="Times New Roman" w:hAnsi="Times New Roman" w:cs="Times New Roman"/>
          <w:sz w:val="24"/>
          <w:szCs w:val="24"/>
        </w:rPr>
        <w:t xml:space="preserve"> </w:t>
      </w:r>
      <w:hyperlink r:id="rId12" w:history="1">
        <w:r w:rsidR="008E288E" w:rsidRPr="00F70B12">
          <w:rPr>
            <w:rStyle w:val="Hipervnculo"/>
            <w:rFonts w:ascii="Times New Roman" w:hAnsi="Times New Roman" w:cs="Times New Roman"/>
            <w:sz w:val="24"/>
            <w:szCs w:val="24"/>
          </w:rPr>
          <w:t>https://doi.org/10.1093/esr/jcn033</w:t>
        </w:r>
      </w:hyperlink>
    </w:p>
    <w:p w14:paraId="5EA51578" w14:textId="20DACD92" w:rsidR="00170923" w:rsidRPr="00F70B12" w:rsidRDefault="00170923" w:rsidP="00D2495D">
      <w:pPr>
        <w:spacing w:after="0" w:line="360" w:lineRule="auto"/>
        <w:ind w:left="284" w:hanging="284"/>
        <w:rPr>
          <w:rFonts w:ascii="Times New Roman" w:hAnsi="Times New Roman" w:cs="Times New Roman"/>
          <w:sz w:val="24"/>
          <w:szCs w:val="24"/>
        </w:rPr>
      </w:pPr>
      <w:r w:rsidRPr="00F70B12">
        <w:rPr>
          <w:rFonts w:ascii="Times New Roman" w:hAnsi="Times New Roman" w:cs="Times New Roman"/>
          <w:sz w:val="24"/>
          <w:szCs w:val="24"/>
        </w:rPr>
        <w:t xml:space="preserve">Carrasco, C., </w:t>
      </w:r>
      <w:proofErr w:type="spellStart"/>
      <w:r w:rsidRPr="00F70B12">
        <w:rPr>
          <w:rFonts w:ascii="Times New Roman" w:hAnsi="Times New Roman" w:cs="Times New Roman"/>
          <w:sz w:val="24"/>
          <w:szCs w:val="24"/>
        </w:rPr>
        <w:t>Borderías</w:t>
      </w:r>
      <w:proofErr w:type="spellEnd"/>
      <w:r w:rsidRPr="00F70B12">
        <w:rPr>
          <w:rFonts w:ascii="Times New Roman" w:hAnsi="Times New Roman" w:cs="Times New Roman"/>
          <w:sz w:val="24"/>
          <w:szCs w:val="24"/>
        </w:rPr>
        <w:t xml:space="preserve">, C. y </w:t>
      </w:r>
      <w:proofErr w:type="spellStart"/>
      <w:r w:rsidRPr="00F70B12">
        <w:rPr>
          <w:rFonts w:ascii="Times New Roman" w:hAnsi="Times New Roman" w:cs="Times New Roman"/>
          <w:sz w:val="24"/>
          <w:szCs w:val="24"/>
        </w:rPr>
        <w:t>Torns</w:t>
      </w:r>
      <w:proofErr w:type="spellEnd"/>
      <w:r w:rsidRPr="00F70B12">
        <w:rPr>
          <w:rFonts w:ascii="Times New Roman" w:hAnsi="Times New Roman" w:cs="Times New Roman"/>
          <w:sz w:val="24"/>
          <w:szCs w:val="24"/>
        </w:rPr>
        <w:t>, T. (eds</w:t>
      </w:r>
      <w:r w:rsidR="00372FFC" w:rsidRPr="00F70B12">
        <w:rPr>
          <w:rFonts w:ascii="Times New Roman" w:hAnsi="Times New Roman" w:cs="Times New Roman"/>
          <w:sz w:val="24"/>
          <w:szCs w:val="24"/>
        </w:rPr>
        <w:t>.</w:t>
      </w:r>
      <w:r w:rsidRPr="00F70B12">
        <w:rPr>
          <w:rFonts w:ascii="Times New Roman" w:hAnsi="Times New Roman" w:cs="Times New Roman"/>
          <w:sz w:val="24"/>
          <w:szCs w:val="24"/>
        </w:rPr>
        <w:t xml:space="preserve">) (2011). </w:t>
      </w:r>
      <w:r w:rsidRPr="00F70B12">
        <w:rPr>
          <w:rFonts w:ascii="Times New Roman" w:hAnsi="Times New Roman" w:cs="Times New Roman"/>
          <w:i/>
          <w:sz w:val="24"/>
          <w:szCs w:val="24"/>
        </w:rPr>
        <w:t>El trabajo de cuidados. Historia, teoría y políticas</w:t>
      </w:r>
      <w:r w:rsidRPr="00F70B12">
        <w:rPr>
          <w:rFonts w:ascii="Times New Roman" w:hAnsi="Times New Roman" w:cs="Times New Roman"/>
          <w:sz w:val="24"/>
          <w:szCs w:val="24"/>
        </w:rPr>
        <w:t xml:space="preserve">. Catarata. </w:t>
      </w:r>
    </w:p>
    <w:p w14:paraId="538E430B" w14:textId="79A39250" w:rsidR="00EB12B4" w:rsidRPr="00F70B12" w:rsidRDefault="00EB12B4" w:rsidP="00D2495D">
      <w:pPr>
        <w:spacing w:after="0" w:line="360" w:lineRule="auto"/>
        <w:ind w:left="284" w:hanging="284"/>
        <w:rPr>
          <w:rFonts w:ascii="Times New Roman" w:hAnsi="Times New Roman" w:cs="Times New Roman"/>
          <w:sz w:val="24"/>
          <w:szCs w:val="24"/>
          <w:lang w:val="en-US"/>
        </w:rPr>
      </w:pPr>
      <w:proofErr w:type="spellStart"/>
      <w:r w:rsidRPr="00F70B12">
        <w:rPr>
          <w:rFonts w:ascii="Times New Roman" w:hAnsi="Times New Roman" w:cs="Times New Roman"/>
          <w:sz w:val="24"/>
          <w:szCs w:val="24"/>
        </w:rPr>
        <w:t>Castells</w:t>
      </w:r>
      <w:proofErr w:type="spellEnd"/>
      <w:r w:rsidRPr="00F70B12">
        <w:rPr>
          <w:rFonts w:ascii="Times New Roman" w:hAnsi="Times New Roman" w:cs="Times New Roman"/>
          <w:sz w:val="24"/>
          <w:szCs w:val="24"/>
        </w:rPr>
        <w:t>, M. (1996)</w:t>
      </w:r>
      <w:r w:rsidR="00A73CD2" w:rsidRPr="00F70B12">
        <w:rPr>
          <w:rFonts w:ascii="Times New Roman" w:hAnsi="Times New Roman" w:cs="Times New Roman"/>
          <w:sz w:val="24"/>
          <w:szCs w:val="24"/>
        </w:rPr>
        <w:t xml:space="preserve">. </w:t>
      </w:r>
      <w:r w:rsidR="002F71EE" w:rsidRPr="00F70B12">
        <w:rPr>
          <w:rFonts w:ascii="Times New Roman" w:hAnsi="Times New Roman" w:cs="Times New Roman"/>
          <w:sz w:val="24"/>
          <w:szCs w:val="24"/>
        </w:rPr>
        <w:t xml:space="preserve">El fin del patriarcado: movimientos sociales, familia y sexualidad en la era de la información. En M. </w:t>
      </w:r>
      <w:proofErr w:type="spellStart"/>
      <w:r w:rsidR="002F71EE" w:rsidRPr="00F70B12">
        <w:rPr>
          <w:rFonts w:ascii="Times New Roman" w:hAnsi="Times New Roman" w:cs="Times New Roman"/>
          <w:sz w:val="24"/>
          <w:szCs w:val="24"/>
        </w:rPr>
        <w:t>Castells</w:t>
      </w:r>
      <w:proofErr w:type="spellEnd"/>
      <w:r w:rsidR="002F71EE" w:rsidRPr="00F70B12">
        <w:rPr>
          <w:rFonts w:ascii="Times New Roman" w:hAnsi="Times New Roman" w:cs="Times New Roman"/>
          <w:sz w:val="24"/>
          <w:szCs w:val="24"/>
        </w:rPr>
        <w:t xml:space="preserve">, </w:t>
      </w:r>
      <w:r w:rsidR="00A73CD2" w:rsidRPr="00F70B12">
        <w:rPr>
          <w:rFonts w:ascii="Times New Roman" w:hAnsi="Times New Roman" w:cs="Times New Roman"/>
          <w:i/>
          <w:sz w:val="24"/>
          <w:szCs w:val="24"/>
        </w:rPr>
        <w:t>La era de la información, vol. 2</w:t>
      </w:r>
      <w:r w:rsidR="002F71EE" w:rsidRPr="00F70B12">
        <w:rPr>
          <w:rFonts w:ascii="Times New Roman" w:hAnsi="Times New Roman" w:cs="Times New Roman"/>
          <w:sz w:val="24"/>
          <w:szCs w:val="24"/>
        </w:rPr>
        <w:t xml:space="preserve"> (pp</w:t>
      </w:r>
      <w:r w:rsidR="00DF4D55">
        <w:rPr>
          <w:rFonts w:ascii="Times New Roman" w:hAnsi="Times New Roman" w:cs="Times New Roman"/>
          <w:sz w:val="24"/>
          <w:szCs w:val="24"/>
        </w:rPr>
        <w:t>.</w:t>
      </w:r>
      <w:r w:rsidR="002F71EE" w:rsidRPr="00F70B12">
        <w:rPr>
          <w:rFonts w:ascii="Times New Roman" w:hAnsi="Times New Roman" w:cs="Times New Roman"/>
          <w:sz w:val="24"/>
          <w:szCs w:val="24"/>
        </w:rPr>
        <w:t xml:space="preserve"> 159-270)</w:t>
      </w:r>
      <w:r w:rsidR="00A73CD2" w:rsidRPr="00F70B12">
        <w:rPr>
          <w:rFonts w:ascii="Times New Roman" w:hAnsi="Times New Roman" w:cs="Times New Roman"/>
          <w:sz w:val="24"/>
          <w:szCs w:val="24"/>
        </w:rPr>
        <w:t xml:space="preserve">. </w:t>
      </w:r>
      <w:proofErr w:type="spellStart"/>
      <w:r w:rsidR="00A73CD2" w:rsidRPr="00F70B12">
        <w:rPr>
          <w:rFonts w:ascii="Times New Roman" w:hAnsi="Times New Roman" w:cs="Times New Roman"/>
          <w:sz w:val="24"/>
          <w:szCs w:val="24"/>
          <w:lang w:val="en-US"/>
        </w:rPr>
        <w:t>Alianza</w:t>
      </w:r>
      <w:proofErr w:type="spellEnd"/>
      <w:r w:rsidR="00A73CD2" w:rsidRPr="00F70B12">
        <w:rPr>
          <w:rFonts w:ascii="Times New Roman" w:hAnsi="Times New Roman" w:cs="Times New Roman"/>
          <w:sz w:val="24"/>
          <w:szCs w:val="24"/>
          <w:lang w:val="en-US"/>
        </w:rPr>
        <w:t>.</w:t>
      </w:r>
    </w:p>
    <w:p w14:paraId="0A68660D" w14:textId="517F5F7A" w:rsidR="00CA054F" w:rsidRPr="00F70B12" w:rsidRDefault="00CA054F" w:rsidP="00D2495D">
      <w:pPr>
        <w:spacing w:after="0" w:line="360" w:lineRule="auto"/>
        <w:ind w:left="284" w:hanging="284"/>
        <w:rPr>
          <w:rFonts w:ascii="Times New Roman" w:hAnsi="Times New Roman" w:cs="Times New Roman"/>
          <w:sz w:val="24"/>
          <w:szCs w:val="24"/>
          <w:lang w:val="en-US"/>
        </w:rPr>
      </w:pPr>
      <w:proofErr w:type="spellStart"/>
      <w:r w:rsidRPr="00F70B12">
        <w:rPr>
          <w:rFonts w:ascii="Times New Roman" w:hAnsi="Times New Roman" w:cs="Times New Roman"/>
          <w:sz w:val="24"/>
          <w:szCs w:val="24"/>
          <w:lang w:val="en-US"/>
        </w:rPr>
        <w:t>Crosnoe</w:t>
      </w:r>
      <w:proofErr w:type="spellEnd"/>
      <w:r w:rsidRPr="00F70B12">
        <w:rPr>
          <w:rFonts w:ascii="Times New Roman" w:hAnsi="Times New Roman" w:cs="Times New Roman"/>
          <w:sz w:val="24"/>
          <w:szCs w:val="24"/>
          <w:lang w:val="en-US"/>
        </w:rPr>
        <w:t xml:space="preserve">, R. y Benner, A. D. (2016). Educational pathways. </w:t>
      </w:r>
      <w:proofErr w:type="spellStart"/>
      <w:r w:rsidRPr="00F70B12">
        <w:rPr>
          <w:rFonts w:ascii="Times New Roman" w:hAnsi="Times New Roman" w:cs="Times New Roman"/>
          <w:sz w:val="24"/>
          <w:szCs w:val="24"/>
          <w:lang w:val="en-US"/>
        </w:rPr>
        <w:t>En</w:t>
      </w:r>
      <w:proofErr w:type="spellEnd"/>
      <w:r w:rsidRPr="00F70B12">
        <w:rPr>
          <w:rFonts w:ascii="Times New Roman" w:hAnsi="Times New Roman" w:cs="Times New Roman"/>
          <w:sz w:val="24"/>
          <w:szCs w:val="24"/>
          <w:lang w:val="en-US"/>
        </w:rPr>
        <w:t xml:space="preserve"> M. J. Shanahan, J. T. Mortimer y M. K. Johnson, </w:t>
      </w:r>
      <w:r w:rsidRPr="00F70B12">
        <w:rPr>
          <w:rFonts w:ascii="Times New Roman" w:hAnsi="Times New Roman" w:cs="Times New Roman"/>
          <w:i/>
          <w:sz w:val="24"/>
          <w:szCs w:val="24"/>
          <w:lang w:val="en-US"/>
        </w:rPr>
        <w:t>Handbook of the Life Course</w:t>
      </w:r>
      <w:r w:rsidRPr="00F70B12">
        <w:rPr>
          <w:rFonts w:ascii="Times New Roman" w:hAnsi="Times New Roman" w:cs="Times New Roman"/>
          <w:sz w:val="24"/>
          <w:szCs w:val="24"/>
          <w:lang w:val="en-US"/>
        </w:rPr>
        <w:t xml:space="preserve"> (pp</w:t>
      </w:r>
      <w:r w:rsidR="00DF4D55">
        <w:rPr>
          <w:rFonts w:ascii="Times New Roman" w:hAnsi="Times New Roman" w:cs="Times New Roman"/>
          <w:sz w:val="24"/>
          <w:szCs w:val="24"/>
          <w:lang w:val="en-US"/>
        </w:rPr>
        <w:t>.</w:t>
      </w:r>
      <w:r w:rsidRPr="00F70B12">
        <w:rPr>
          <w:rFonts w:ascii="Times New Roman" w:hAnsi="Times New Roman" w:cs="Times New Roman"/>
          <w:sz w:val="24"/>
          <w:szCs w:val="24"/>
          <w:lang w:val="en-US"/>
        </w:rPr>
        <w:t xml:space="preserve"> 179-200). Springer.</w:t>
      </w:r>
    </w:p>
    <w:p w14:paraId="2BEE8B9E" w14:textId="2F38ED29" w:rsidR="00173B8A" w:rsidRPr="00F70B12" w:rsidRDefault="00D338E6" w:rsidP="00DF4D55">
      <w:pPr>
        <w:spacing w:after="0" w:line="360" w:lineRule="auto"/>
        <w:ind w:left="284" w:hanging="284"/>
        <w:rPr>
          <w:rFonts w:ascii="Times New Roman" w:hAnsi="Times New Roman" w:cs="Times New Roman"/>
          <w:sz w:val="24"/>
          <w:szCs w:val="24"/>
          <w:lang w:val="en-US"/>
        </w:rPr>
      </w:pPr>
      <w:proofErr w:type="spellStart"/>
      <w:r w:rsidRPr="00F70B12">
        <w:rPr>
          <w:rFonts w:ascii="Times New Roman" w:hAnsi="Times New Roman" w:cs="Times New Roman"/>
          <w:sz w:val="24"/>
          <w:szCs w:val="24"/>
          <w:lang w:val="en-US"/>
        </w:rPr>
        <w:t>Dannefer</w:t>
      </w:r>
      <w:proofErr w:type="spellEnd"/>
      <w:r w:rsidRPr="00F70B12">
        <w:rPr>
          <w:rFonts w:ascii="Times New Roman" w:hAnsi="Times New Roman" w:cs="Times New Roman"/>
          <w:sz w:val="24"/>
          <w:szCs w:val="24"/>
          <w:lang w:val="en-US"/>
        </w:rPr>
        <w:t>, D. (20</w:t>
      </w:r>
      <w:r w:rsidR="00670199" w:rsidRPr="00F70B12">
        <w:rPr>
          <w:rFonts w:ascii="Times New Roman" w:hAnsi="Times New Roman" w:cs="Times New Roman"/>
          <w:sz w:val="24"/>
          <w:szCs w:val="24"/>
          <w:lang w:val="en-US"/>
        </w:rPr>
        <w:t>20</w:t>
      </w:r>
      <w:r w:rsidRPr="00F70B12">
        <w:rPr>
          <w:rFonts w:ascii="Times New Roman" w:hAnsi="Times New Roman" w:cs="Times New Roman"/>
          <w:sz w:val="24"/>
          <w:szCs w:val="24"/>
          <w:lang w:val="en-US"/>
        </w:rPr>
        <w:t xml:space="preserve">). Systemic and reflexive: foundations of cumulative dis/advantage and life-course processes. </w:t>
      </w:r>
      <w:r w:rsidRPr="00F70B12">
        <w:rPr>
          <w:rFonts w:ascii="Times New Roman" w:hAnsi="Times New Roman" w:cs="Times New Roman"/>
          <w:i/>
          <w:sz w:val="24"/>
          <w:szCs w:val="24"/>
          <w:lang w:val="en-US"/>
        </w:rPr>
        <w:t xml:space="preserve">Journal of Gerontology: </w:t>
      </w:r>
      <w:r w:rsidRPr="00DF4D55">
        <w:rPr>
          <w:rFonts w:ascii="Times New Roman" w:hAnsi="Times New Roman" w:cs="Times New Roman"/>
          <w:i/>
          <w:sz w:val="24"/>
          <w:szCs w:val="24"/>
          <w:lang w:val="en-US"/>
        </w:rPr>
        <w:t>Series B</w:t>
      </w:r>
      <w:r w:rsidR="00DF4D55" w:rsidRPr="00DF4D55">
        <w:rPr>
          <w:rFonts w:ascii="Times New Roman" w:hAnsi="Times New Roman" w:cs="Times New Roman"/>
          <w:i/>
          <w:sz w:val="24"/>
          <w:szCs w:val="24"/>
          <w:lang w:val="en-US"/>
        </w:rPr>
        <w:t>,</w:t>
      </w:r>
      <w:r w:rsidR="00670199" w:rsidRPr="00DF4D55">
        <w:rPr>
          <w:rFonts w:ascii="Times New Roman" w:hAnsi="Times New Roman" w:cs="Times New Roman"/>
          <w:i/>
          <w:sz w:val="24"/>
          <w:szCs w:val="24"/>
          <w:lang w:val="en-US"/>
        </w:rPr>
        <w:t xml:space="preserve"> 75</w:t>
      </w:r>
      <w:r w:rsidR="00670199" w:rsidRPr="00F70B12">
        <w:rPr>
          <w:rFonts w:ascii="Times New Roman" w:hAnsi="Times New Roman" w:cs="Times New Roman"/>
          <w:sz w:val="24"/>
          <w:szCs w:val="24"/>
          <w:lang w:val="en-US"/>
        </w:rPr>
        <w:t>(6)</w:t>
      </w:r>
      <w:r w:rsidR="00DF4D55">
        <w:rPr>
          <w:rFonts w:ascii="Times New Roman" w:hAnsi="Times New Roman" w:cs="Times New Roman"/>
          <w:sz w:val="24"/>
          <w:szCs w:val="24"/>
          <w:lang w:val="en-US"/>
        </w:rPr>
        <w:t>,</w:t>
      </w:r>
      <w:r w:rsidR="00670199" w:rsidRPr="00F70B12">
        <w:rPr>
          <w:rFonts w:ascii="Times New Roman" w:hAnsi="Times New Roman" w:cs="Times New Roman"/>
          <w:sz w:val="24"/>
          <w:szCs w:val="24"/>
          <w:lang w:val="en-US"/>
        </w:rPr>
        <w:t xml:space="preserve"> 1249-1263</w:t>
      </w:r>
      <w:r w:rsidRPr="00F70B12">
        <w:rPr>
          <w:rFonts w:ascii="Times New Roman" w:hAnsi="Times New Roman" w:cs="Times New Roman"/>
          <w:sz w:val="24"/>
          <w:szCs w:val="24"/>
          <w:lang w:val="en-US"/>
        </w:rPr>
        <w:t>.</w:t>
      </w:r>
      <w:r w:rsidR="007E7F33" w:rsidRPr="00F70B12">
        <w:rPr>
          <w:rFonts w:ascii="Times New Roman" w:hAnsi="Times New Roman" w:cs="Times New Roman"/>
          <w:sz w:val="24"/>
          <w:szCs w:val="24"/>
          <w:lang w:val="en-US"/>
        </w:rPr>
        <w:t xml:space="preserve"> DOI: 10.1093/</w:t>
      </w:r>
      <w:proofErr w:type="spellStart"/>
      <w:r w:rsidR="007E7F33" w:rsidRPr="00F70B12">
        <w:rPr>
          <w:rFonts w:ascii="Times New Roman" w:hAnsi="Times New Roman" w:cs="Times New Roman"/>
          <w:sz w:val="24"/>
          <w:szCs w:val="24"/>
          <w:lang w:val="en-US"/>
        </w:rPr>
        <w:t>geronb</w:t>
      </w:r>
      <w:proofErr w:type="spellEnd"/>
      <w:r w:rsidR="007E7F33" w:rsidRPr="00F70B12">
        <w:rPr>
          <w:rFonts w:ascii="Times New Roman" w:hAnsi="Times New Roman" w:cs="Times New Roman"/>
          <w:sz w:val="24"/>
          <w:szCs w:val="24"/>
          <w:lang w:val="en-US"/>
        </w:rPr>
        <w:t>/gby118</w:t>
      </w:r>
      <w:r w:rsidR="00DF4D55">
        <w:rPr>
          <w:rFonts w:ascii="Times New Roman" w:hAnsi="Times New Roman" w:cs="Times New Roman"/>
          <w:sz w:val="24"/>
          <w:szCs w:val="24"/>
          <w:lang w:val="en-US"/>
        </w:rPr>
        <w:t>.</w:t>
      </w:r>
    </w:p>
    <w:p w14:paraId="14DBE80F" w14:textId="2CD3391D" w:rsidR="008E288E" w:rsidRPr="00F70B12" w:rsidRDefault="008E288E" w:rsidP="00D2495D">
      <w:pPr>
        <w:spacing w:after="0" w:line="360" w:lineRule="auto"/>
        <w:ind w:left="284" w:hanging="284"/>
        <w:rPr>
          <w:rFonts w:ascii="Times New Roman" w:hAnsi="Times New Roman" w:cs="Times New Roman"/>
          <w:sz w:val="24"/>
          <w:szCs w:val="24"/>
          <w:lang w:val="en-US"/>
        </w:rPr>
      </w:pPr>
      <w:proofErr w:type="spellStart"/>
      <w:r w:rsidRPr="00F70B12">
        <w:rPr>
          <w:rFonts w:ascii="Times New Roman" w:hAnsi="Times New Roman" w:cs="Times New Roman"/>
          <w:sz w:val="24"/>
          <w:szCs w:val="24"/>
          <w:lang w:val="en-US"/>
        </w:rPr>
        <w:t>Dychtwald</w:t>
      </w:r>
      <w:proofErr w:type="spellEnd"/>
      <w:r w:rsidRPr="00F70B12">
        <w:rPr>
          <w:rFonts w:ascii="Times New Roman" w:hAnsi="Times New Roman" w:cs="Times New Roman"/>
          <w:sz w:val="24"/>
          <w:szCs w:val="24"/>
          <w:lang w:val="en-US"/>
        </w:rPr>
        <w:t xml:space="preserve">, K., Erickson, T. </w:t>
      </w:r>
      <w:r w:rsidR="00DF4D55">
        <w:rPr>
          <w:rFonts w:ascii="Times New Roman" w:hAnsi="Times New Roman" w:cs="Times New Roman"/>
          <w:sz w:val="24"/>
          <w:szCs w:val="24"/>
          <w:lang w:val="en-US"/>
        </w:rPr>
        <w:t>y</w:t>
      </w:r>
      <w:r w:rsidRPr="00F70B12">
        <w:rPr>
          <w:rFonts w:ascii="Times New Roman" w:hAnsi="Times New Roman" w:cs="Times New Roman"/>
          <w:sz w:val="24"/>
          <w:szCs w:val="24"/>
          <w:lang w:val="en-US"/>
        </w:rPr>
        <w:t xml:space="preserve"> Morison, B. </w:t>
      </w:r>
      <w:r w:rsidR="001543BC">
        <w:rPr>
          <w:rFonts w:ascii="Times New Roman" w:hAnsi="Times New Roman" w:cs="Times New Roman"/>
          <w:sz w:val="24"/>
          <w:szCs w:val="24"/>
          <w:lang w:val="en-US"/>
        </w:rPr>
        <w:t>(</w:t>
      </w:r>
      <w:r w:rsidRPr="00F70B12">
        <w:rPr>
          <w:rFonts w:ascii="Times New Roman" w:hAnsi="Times New Roman" w:cs="Times New Roman"/>
          <w:sz w:val="24"/>
          <w:szCs w:val="24"/>
          <w:lang w:val="en-US"/>
        </w:rPr>
        <w:t>2004</w:t>
      </w:r>
      <w:r w:rsidR="001543BC">
        <w:rPr>
          <w:rFonts w:ascii="Times New Roman" w:hAnsi="Times New Roman" w:cs="Times New Roman"/>
          <w:sz w:val="24"/>
          <w:szCs w:val="24"/>
          <w:lang w:val="en-US"/>
        </w:rPr>
        <w:t>)</w:t>
      </w:r>
      <w:r w:rsidRPr="00F70B12">
        <w:rPr>
          <w:rFonts w:ascii="Times New Roman" w:hAnsi="Times New Roman" w:cs="Times New Roman"/>
          <w:sz w:val="24"/>
          <w:szCs w:val="24"/>
          <w:lang w:val="en-US"/>
        </w:rPr>
        <w:t xml:space="preserve">. It’s time to retire retirement. </w:t>
      </w:r>
      <w:r w:rsidRPr="00DF4D55">
        <w:rPr>
          <w:rFonts w:ascii="Times New Roman" w:hAnsi="Times New Roman" w:cs="Times New Roman"/>
          <w:i/>
          <w:sz w:val="24"/>
          <w:szCs w:val="24"/>
          <w:lang w:val="en-US"/>
        </w:rPr>
        <w:t>Public Policy &amp; Aging Report, 14</w:t>
      </w:r>
      <w:r w:rsidR="00DF4D55">
        <w:rPr>
          <w:rFonts w:ascii="Times New Roman" w:hAnsi="Times New Roman" w:cs="Times New Roman"/>
          <w:sz w:val="24"/>
          <w:szCs w:val="24"/>
          <w:lang w:val="en-US"/>
        </w:rPr>
        <w:t>(</w:t>
      </w:r>
      <w:r w:rsidRPr="00F70B12">
        <w:rPr>
          <w:rFonts w:ascii="Times New Roman" w:hAnsi="Times New Roman" w:cs="Times New Roman"/>
          <w:sz w:val="24"/>
          <w:szCs w:val="24"/>
          <w:lang w:val="en-US"/>
        </w:rPr>
        <w:t>3</w:t>
      </w:r>
      <w:r w:rsidR="00DF4D55">
        <w:rPr>
          <w:rFonts w:ascii="Times New Roman" w:hAnsi="Times New Roman" w:cs="Times New Roman"/>
          <w:sz w:val="24"/>
          <w:szCs w:val="24"/>
          <w:lang w:val="en-US"/>
        </w:rPr>
        <w:t>)</w:t>
      </w:r>
      <w:r w:rsidRPr="00F70B12">
        <w:rPr>
          <w:rFonts w:ascii="Times New Roman" w:hAnsi="Times New Roman" w:cs="Times New Roman"/>
          <w:sz w:val="24"/>
          <w:szCs w:val="24"/>
          <w:lang w:val="en-US"/>
        </w:rPr>
        <w:t>, 23-</w:t>
      </w:r>
      <w:r w:rsidR="00DF4D55">
        <w:rPr>
          <w:rFonts w:ascii="Times New Roman" w:hAnsi="Times New Roman" w:cs="Times New Roman"/>
          <w:sz w:val="24"/>
          <w:szCs w:val="24"/>
          <w:lang w:val="en-US"/>
        </w:rPr>
        <w:t>2</w:t>
      </w:r>
      <w:r w:rsidRPr="00F70B12">
        <w:rPr>
          <w:rFonts w:ascii="Times New Roman" w:hAnsi="Times New Roman" w:cs="Times New Roman"/>
          <w:sz w:val="24"/>
          <w:szCs w:val="24"/>
          <w:lang w:val="en-US"/>
        </w:rPr>
        <w:t>7.</w:t>
      </w:r>
    </w:p>
    <w:p w14:paraId="03F24525" w14:textId="4F9560D6" w:rsidR="00173B8A" w:rsidRPr="00F70B12" w:rsidRDefault="00D338E6" w:rsidP="00D2495D">
      <w:pPr>
        <w:spacing w:after="0" w:line="360" w:lineRule="auto"/>
        <w:ind w:left="284" w:hanging="284"/>
        <w:rPr>
          <w:rFonts w:ascii="Times New Roman" w:hAnsi="Times New Roman" w:cs="Times New Roman"/>
          <w:sz w:val="24"/>
          <w:szCs w:val="24"/>
          <w:lang w:val="en-US"/>
        </w:rPr>
      </w:pPr>
      <w:proofErr w:type="spellStart"/>
      <w:r w:rsidRPr="00F70B12">
        <w:rPr>
          <w:rFonts w:ascii="Times New Roman" w:hAnsi="Times New Roman" w:cs="Times New Roman"/>
          <w:sz w:val="24"/>
          <w:szCs w:val="24"/>
          <w:lang w:val="en-US"/>
        </w:rPr>
        <w:t>Eurofound</w:t>
      </w:r>
      <w:proofErr w:type="spellEnd"/>
      <w:r w:rsidRPr="00F70B12">
        <w:rPr>
          <w:rFonts w:ascii="Times New Roman" w:hAnsi="Times New Roman" w:cs="Times New Roman"/>
          <w:sz w:val="24"/>
          <w:szCs w:val="24"/>
          <w:lang w:val="en-US"/>
        </w:rPr>
        <w:t xml:space="preserve"> (2012). </w:t>
      </w:r>
      <w:r w:rsidRPr="00F70B12">
        <w:rPr>
          <w:rFonts w:ascii="Times New Roman" w:hAnsi="Times New Roman" w:cs="Times New Roman"/>
          <w:i/>
          <w:sz w:val="24"/>
          <w:szCs w:val="24"/>
          <w:lang w:val="en-US"/>
        </w:rPr>
        <w:t>Working time and work-life balance in a life course perspective</w:t>
      </w:r>
      <w:r w:rsidRPr="00F70B12">
        <w:rPr>
          <w:rFonts w:ascii="Times New Roman" w:hAnsi="Times New Roman" w:cs="Times New Roman"/>
          <w:sz w:val="24"/>
          <w:szCs w:val="24"/>
          <w:lang w:val="en-US"/>
        </w:rPr>
        <w:t>.</w:t>
      </w:r>
      <w:r w:rsidR="00DF4D55">
        <w:rPr>
          <w:rFonts w:ascii="Times New Roman" w:hAnsi="Times New Roman" w:cs="Times New Roman"/>
          <w:sz w:val="24"/>
          <w:szCs w:val="24"/>
          <w:lang w:val="en-US"/>
        </w:rPr>
        <w:t xml:space="preserve"> </w:t>
      </w:r>
      <w:proofErr w:type="spellStart"/>
      <w:r w:rsidRPr="00F70B12">
        <w:rPr>
          <w:rFonts w:ascii="Times New Roman" w:hAnsi="Times New Roman" w:cs="Times New Roman"/>
          <w:sz w:val="24"/>
          <w:szCs w:val="24"/>
          <w:lang w:val="en-US"/>
        </w:rPr>
        <w:t>Eurofound</w:t>
      </w:r>
      <w:proofErr w:type="spellEnd"/>
      <w:r w:rsidRPr="00F70B12">
        <w:rPr>
          <w:rFonts w:ascii="Times New Roman" w:hAnsi="Times New Roman" w:cs="Times New Roman"/>
          <w:sz w:val="24"/>
          <w:szCs w:val="24"/>
          <w:lang w:val="en-US"/>
        </w:rPr>
        <w:t>.</w:t>
      </w:r>
      <w:r w:rsidR="007E7F33" w:rsidRPr="00F70B12">
        <w:rPr>
          <w:rFonts w:ascii="Times New Roman" w:hAnsi="Times New Roman" w:cs="Times New Roman"/>
          <w:sz w:val="24"/>
          <w:szCs w:val="24"/>
          <w:lang w:val="en-US"/>
        </w:rPr>
        <w:t xml:space="preserve"> </w:t>
      </w:r>
      <w:hyperlink r:id="rId13" w:history="1">
        <w:r w:rsidR="00173B8A" w:rsidRPr="00F70B12">
          <w:rPr>
            <w:rStyle w:val="Hipervnculo"/>
            <w:rFonts w:ascii="Times New Roman" w:hAnsi="Times New Roman" w:cs="Times New Roman"/>
            <w:sz w:val="24"/>
            <w:szCs w:val="24"/>
            <w:lang w:val="en-US"/>
          </w:rPr>
          <w:t>https://www.eurofound.europa.eu/publications/report/2013/working-conditions/working-time-and-work-life-balance-in-a-life-course-perspective</w:t>
        </w:r>
      </w:hyperlink>
    </w:p>
    <w:p w14:paraId="3DDD17A1" w14:textId="1B91AAD1" w:rsidR="00173B8A" w:rsidRPr="00F70B12" w:rsidRDefault="00D338E6" w:rsidP="00D2495D">
      <w:pPr>
        <w:spacing w:after="0" w:line="360" w:lineRule="auto"/>
        <w:ind w:left="284" w:hanging="284"/>
        <w:rPr>
          <w:rFonts w:ascii="Times New Roman" w:hAnsi="Times New Roman" w:cs="Times New Roman"/>
          <w:sz w:val="24"/>
          <w:szCs w:val="24"/>
          <w:lang w:val="en-US"/>
        </w:rPr>
      </w:pPr>
      <w:proofErr w:type="spellStart"/>
      <w:r w:rsidRPr="00F70B12">
        <w:rPr>
          <w:rFonts w:ascii="Times New Roman" w:hAnsi="Times New Roman" w:cs="Times New Roman"/>
          <w:sz w:val="24"/>
          <w:szCs w:val="24"/>
          <w:lang w:val="en-US"/>
        </w:rPr>
        <w:t>Eurofound</w:t>
      </w:r>
      <w:proofErr w:type="spellEnd"/>
      <w:r w:rsidRPr="00F70B12">
        <w:rPr>
          <w:rFonts w:ascii="Times New Roman" w:hAnsi="Times New Roman" w:cs="Times New Roman"/>
          <w:sz w:val="24"/>
          <w:szCs w:val="24"/>
          <w:lang w:val="en-US"/>
        </w:rPr>
        <w:t xml:space="preserve"> (2016). </w:t>
      </w:r>
      <w:r w:rsidRPr="00F70B12">
        <w:rPr>
          <w:rFonts w:ascii="Times New Roman" w:hAnsi="Times New Roman" w:cs="Times New Roman"/>
          <w:i/>
          <w:sz w:val="24"/>
          <w:szCs w:val="24"/>
          <w:lang w:val="en-US"/>
        </w:rPr>
        <w:t>Sustainable work throughout the life course: National policies and strategies</w:t>
      </w:r>
      <w:r w:rsidRPr="00F70B12">
        <w:rPr>
          <w:rFonts w:ascii="Times New Roman" w:hAnsi="Times New Roman" w:cs="Times New Roman"/>
          <w:sz w:val="24"/>
          <w:szCs w:val="24"/>
          <w:lang w:val="en-US"/>
        </w:rPr>
        <w:t>. Publications Office of the European Union.</w:t>
      </w:r>
      <w:r w:rsidR="007E7F33" w:rsidRPr="00F70B12">
        <w:rPr>
          <w:rFonts w:ascii="Times New Roman" w:hAnsi="Times New Roman" w:cs="Times New Roman"/>
          <w:sz w:val="24"/>
          <w:szCs w:val="24"/>
          <w:lang w:val="en-US"/>
        </w:rPr>
        <w:t xml:space="preserve"> </w:t>
      </w:r>
      <w:hyperlink r:id="rId14" w:history="1">
        <w:r w:rsidR="00173B8A" w:rsidRPr="00F70B12">
          <w:rPr>
            <w:rStyle w:val="Hipervnculo"/>
            <w:rFonts w:ascii="Times New Roman" w:hAnsi="Times New Roman" w:cs="Times New Roman"/>
            <w:sz w:val="24"/>
            <w:szCs w:val="24"/>
            <w:lang w:val="en-US"/>
          </w:rPr>
          <w:t>https://www.eurofound.europa.eu/publications/report/2016/working-conditions-labour-market/sustainable-work-throughout-the-life-course-national-policies-and-strategies</w:t>
        </w:r>
      </w:hyperlink>
    </w:p>
    <w:p w14:paraId="73E6D1B4" w14:textId="663E08AD" w:rsidR="00B0037E" w:rsidRPr="00F70B12" w:rsidRDefault="00B0037E" w:rsidP="00D2495D">
      <w:pPr>
        <w:spacing w:after="0" w:line="360" w:lineRule="auto"/>
        <w:ind w:left="284" w:hanging="284"/>
        <w:rPr>
          <w:rFonts w:ascii="Times New Roman" w:hAnsi="Times New Roman" w:cs="Times New Roman"/>
          <w:sz w:val="24"/>
          <w:szCs w:val="24"/>
        </w:rPr>
      </w:pPr>
      <w:r w:rsidRPr="00F70B12">
        <w:rPr>
          <w:rFonts w:ascii="Times New Roman" w:hAnsi="Times New Roman" w:cs="Times New Roman"/>
          <w:sz w:val="24"/>
          <w:szCs w:val="24"/>
        </w:rPr>
        <w:lastRenderedPageBreak/>
        <w:t xml:space="preserve">Fontana, A. y Frey, J. </w:t>
      </w:r>
      <w:r w:rsidR="00814B45" w:rsidRPr="00F70B12">
        <w:rPr>
          <w:rFonts w:ascii="Times New Roman" w:hAnsi="Times New Roman" w:cs="Times New Roman"/>
          <w:sz w:val="24"/>
          <w:szCs w:val="24"/>
        </w:rPr>
        <w:t>(</w:t>
      </w:r>
      <w:r w:rsidRPr="00F70B12">
        <w:rPr>
          <w:rFonts w:ascii="Times New Roman" w:hAnsi="Times New Roman" w:cs="Times New Roman"/>
          <w:sz w:val="24"/>
          <w:szCs w:val="24"/>
        </w:rPr>
        <w:t>2003</w:t>
      </w:r>
      <w:r w:rsidR="00814B45" w:rsidRPr="00F70B12">
        <w:rPr>
          <w:rFonts w:ascii="Times New Roman" w:hAnsi="Times New Roman" w:cs="Times New Roman"/>
          <w:sz w:val="24"/>
          <w:szCs w:val="24"/>
        </w:rPr>
        <w:t>)</w:t>
      </w:r>
      <w:r w:rsidRPr="00F70B12">
        <w:rPr>
          <w:rFonts w:ascii="Times New Roman" w:hAnsi="Times New Roman" w:cs="Times New Roman"/>
          <w:sz w:val="24"/>
          <w:szCs w:val="24"/>
        </w:rPr>
        <w:t xml:space="preserve">. </w:t>
      </w:r>
      <w:r w:rsidRPr="00F70B12">
        <w:rPr>
          <w:rFonts w:ascii="Times New Roman" w:hAnsi="Times New Roman" w:cs="Times New Roman"/>
          <w:sz w:val="24"/>
          <w:szCs w:val="24"/>
          <w:lang w:val="en-GB"/>
        </w:rPr>
        <w:t xml:space="preserve">The Interview. From Structures Questions to Negotiated Text. </w:t>
      </w:r>
      <w:proofErr w:type="spellStart"/>
      <w:r w:rsidRPr="00F70B12">
        <w:rPr>
          <w:rFonts w:ascii="Times New Roman" w:hAnsi="Times New Roman" w:cs="Times New Roman"/>
          <w:sz w:val="24"/>
          <w:szCs w:val="24"/>
          <w:lang w:val="en-GB"/>
        </w:rPr>
        <w:t>En</w:t>
      </w:r>
      <w:proofErr w:type="spellEnd"/>
      <w:r w:rsidRPr="00F70B12">
        <w:rPr>
          <w:rFonts w:ascii="Times New Roman" w:hAnsi="Times New Roman" w:cs="Times New Roman"/>
          <w:sz w:val="24"/>
          <w:szCs w:val="24"/>
          <w:lang w:val="en-GB"/>
        </w:rPr>
        <w:t xml:space="preserve"> </w:t>
      </w:r>
      <w:r w:rsidR="00814B45" w:rsidRPr="00F70B12">
        <w:rPr>
          <w:rFonts w:ascii="Times New Roman" w:hAnsi="Times New Roman" w:cs="Times New Roman"/>
          <w:sz w:val="24"/>
          <w:szCs w:val="24"/>
          <w:lang w:val="en-GB"/>
        </w:rPr>
        <w:t xml:space="preserve">N. </w:t>
      </w:r>
      <w:r w:rsidRPr="00F70B12">
        <w:rPr>
          <w:rFonts w:ascii="Times New Roman" w:hAnsi="Times New Roman" w:cs="Times New Roman"/>
          <w:sz w:val="24"/>
          <w:szCs w:val="24"/>
          <w:lang w:val="en-GB"/>
        </w:rPr>
        <w:t xml:space="preserve">Denzin y </w:t>
      </w:r>
      <w:r w:rsidR="00814B45" w:rsidRPr="00F70B12">
        <w:rPr>
          <w:rFonts w:ascii="Times New Roman" w:hAnsi="Times New Roman" w:cs="Times New Roman"/>
          <w:sz w:val="24"/>
          <w:szCs w:val="24"/>
          <w:lang w:val="en-GB"/>
        </w:rPr>
        <w:t xml:space="preserve">S. </w:t>
      </w:r>
      <w:r w:rsidRPr="00F70B12">
        <w:rPr>
          <w:rFonts w:ascii="Times New Roman" w:hAnsi="Times New Roman" w:cs="Times New Roman"/>
          <w:sz w:val="24"/>
          <w:szCs w:val="24"/>
          <w:lang w:val="en-GB"/>
        </w:rPr>
        <w:t>Lincoln</w:t>
      </w:r>
      <w:r w:rsidR="00814B45" w:rsidRPr="00F70B12">
        <w:rPr>
          <w:rFonts w:ascii="Times New Roman" w:hAnsi="Times New Roman" w:cs="Times New Roman"/>
          <w:sz w:val="24"/>
          <w:szCs w:val="24"/>
          <w:lang w:val="en-GB"/>
        </w:rPr>
        <w:t xml:space="preserve"> (eds.)</w:t>
      </w:r>
      <w:r w:rsidR="00DF4D55">
        <w:rPr>
          <w:rFonts w:ascii="Times New Roman" w:hAnsi="Times New Roman" w:cs="Times New Roman"/>
          <w:sz w:val="24"/>
          <w:szCs w:val="24"/>
          <w:lang w:val="en-GB"/>
        </w:rPr>
        <w:t>,</w:t>
      </w:r>
      <w:r w:rsidRPr="00F70B12">
        <w:rPr>
          <w:rFonts w:ascii="Times New Roman" w:hAnsi="Times New Roman" w:cs="Times New Roman"/>
          <w:sz w:val="24"/>
          <w:szCs w:val="24"/>
          <w:lang w:val="en-GB"/>
        </w:rPr>
        <w:t xml:space="preserve"> </w:t>
      </w:r>
      <w:r w:rsidRPr="00F70B12">
        <w:rPr>
          <w:rFonts w:ascii="Times New Roman" w:hAnsi="Times New Roman" w:cs="Times New Roman"/>
          <w:i/>
          <w:sz w:val="24"/>
          <w:szCs w:val="24"/>
          <w:lang w:val="en-GB"/>
        </w:rPr>
        <w:t>Collecting and Interpreting Qualitative Materials</w:t>
      </w:r>
      <w:r w:rsidR="00814B45" w:rsidRPr="00F70B12">
        <w:rPr>
          <w:rFonts w:ascii="Times New Roman" w:hAnsi="Times New Roman" w:cs="Times New Roman"/>
          <w:sz w:val="24"/>
          <w:szCs w:val="24"/>
          <w:lang w:val="en-GB"/>
        </w:rPr>
        <w:t xml:space="preserve"> (</w:t>
      </w:r>
      <w:r w:rsidR="006A7B46" w:rsidRPr="00F70B12">
        <w:rPr>
          <w:rFonts w:ascii="Times New Roman" w:hAnsi="Times New Roman" w:cs="Times New Roman"/>
          <w:sz w:val="24"/>
          <w:szCs w:val="24"/>
          <w:lang w:val="en-GB"/>
        </w:rPr>
        <w:t>pp</w:t>
      </w:r>
      <w:r w:rsidR="00DF4D55">
        <w:rPr>
          <w:rFonts w:ascii="Times New Roman" w:hAnsi="Times New Roman" w:cs="Times New Roman"/>
          <w:sz w:val="24"/>
          <w:szCs w:val="24"/>
          <w:lang w:val="en-GB"/>
        </w:rPr>
        <w:t>.</w:t>
      </w:r>
      <w:r w:rsidR="006A7B46" w:rsidRPr="00F70B12">
        <w:rPr>
          <w:rFonts w:ascii="Times New Roman" w:hAnsi="Times New Roman" w:cs="Times New Roman"/>
          <w:sz w:val="24"/>
          <w:szCs w:val="24"/>
          <w:lang w:val="en-GB"/>
        </w:rPr>
        <w:t xml:space="preserve"> 115-160)</w:t>
      </w:r>
      <w:r w:rsidRPr="00F70B12">
        <w:rPr>
          <w:rFonts w:ascii="Times New Roman" w:hAnsi="Times New Roman" w:cs="Times New Roman"/>
          <w:i/>
          <w:sz w:val="24"/>
          <w:szCs w:val="24"/>
          <w:lang w:val="en-GB"/>
        </w:rPr>
        <w:t xml:space="preserve">. </w:t>
      </w:r>
      <w:proofErr w:type="spellStart"/>
      <w:r w:rsidRPr="00F70B12">
        <w:rPr>
          <w:rFonts w:ascii="Times New Roman" w:hAnsi="Times New Roman" w:cs="Times New Roman"/>
          <w:sz w:val="24"/>
          <w:szCs w:val="24"/>
        </w:rPr>
        <w:t>Sage</w:t>
      </w:r>
      <w:proofErr w:type="spellEnd"/>
      <w:r w:rsidRPr="00F70B12">
        <w:rPr>
          <w:rFonts w:ascii="Times New Roman" w:hAnsi="Times New Roman" w:cs="Times New Roman"/>
          <w:sz w:val="24"/>
          <w:szCs w:val="24"/>
        </w:rPr>
        <w:t>.</w:t>
      </w:r>
    </w:p>
    <w:p w14:paraId="0F2AAA95" w14:textId="709499BD" w:rsidR="00173B8A" w:rsidRPr="00F70B12" w:rsidRDefault="000B7660" w:rsidP="00D2495D">
      <w:pPr>
        <w:spacing w:after="0" w:line="360" w:lineRule="auto"/>
        <w:ind w:left="284" w:hanging="284"/>
        <w:rPr>
          <w:rFonts w:ascii="Times New Roman" w:hAnsi="Times New Roman" w:cs="Times New Roman"/>
          <w:sz w:val="24"/>
          <w:szCs w:val="24"/>
        </w:rPr>
      </w:pPr>
      <w:proofErr w:type="spellStart"/>
      <w:r w:rsidRPr="00F70B12">
        <w:rPr>
          <w:rFonts w:ascii="Times New Roman" w:hAnsi="Times New Roman" w:cs="Times New Roman"/>
          <w:sz w:val="24"/>
          <w:szCs w:val="24"/>
        </w:rPr>
        <w:t>Fraser</w:t>
      </w:r>
      <w:proofErr w:type="spellEnd"/>
      <w:r w:rsidRPr="00F70B12">
        <w:rPr>
          <w:rFonts w:ascii="Times New Roman" w:hAnsi="Times New Roman" w:cs="Times New Roman"/>
          <w:sz w:val="24"/>
          <w:szCs w:val="24"/>
        </w:rPr>
        <w:t xml:space="preserve">. N. (2012). La política feminista en la era del reconocimiento: un enfoque bidimensional de la justicia de género. </w:t>
      </w:r>
      <w:r w:rsidRPr="00F70B12">
        <w:rPr>
          <w:rFonts w:ascii="Times New Roman" w:hAnsi="Times New Roman" w:cs="Times New Roman"/>
          <w:i/>
          <w:sz w:val="24"/>
          <w:szCs w:val="24"/>
        </w:rPr>
        <w:t xml:space="preserve">Arenal. Revista de historia de las </w:t>
      </w:r>
      <w:r w:rsidRPr="000A2BC7">
        <w:rPr>
          <w:rFonts w:ascii="Times New Roman" w:hAnsi="Times New Roman" w:cs="Times New Roman"/>
          <w:i/>
          <w:sz w:val="24"/>
          <w:szCs w:val="24"/>
        </w:rPr>
        <w:t>mujeres</w:t>
      </w:r>
      <w:r w:rsidR="000A2BC7" w:rsidRPr="000A2BC7">
        <w:rPr>
          <w:rFonts w:ascii="Times New Roman" w:hAnsi="Times New Roman" w:cs="Times New Roman"/>
          <w:i/>
          <w:sz w:val="24"/>
          <w:szCs w:val="24"/>
        </w:rPr>
        <w:t>,</w:t>
      </w:r>
      <w:r w:rsidRPr="000A2BC7">
        <w:rPr>
          <w:rFonts w:ascii="Times New Roman" w:hAnsi="Times New Roman" w:cs="Times New Roman"/>
          <w:i/>
          <w:sz w:val="24"/>
          <w:szCs w:val="24"/>
        </w:rPr>
        <w:t xml:space="preserve"> 19</w:t>
      </w:r>
      <w:r w:rsidRPr="00F70B12">
        <w:rPr>
          <w:rFonts w:ascii="Times New Roman" w:hAnsi="Times New Roman" w:cs="Times New Roman"/>
          <w:sz w:val="24"/>
          <w:szCs w:val="24"/>
        </w:rPr>
        <w:t>(2)</w:t>
      </w:r>
      <w:r w:rsidR="000A2BC7">
        <w:rPr>
          <w:rFonts w:ascii="Times New Roman" w:hAnsi="Times New Roman" w:cs="Times New Roman"/>
          <w:sz w:val="24"/>
          <w:szCs w:val="24"/>
        </w:rPr>
        <w:t>,</w:t>
      </w:r>
      <w:r w:rsidRPr="00F70B12">
        <w:rPr>
          <w:rFonts w:ascii="Times New Roman" w:hAnsi="Times New Roman" w:cs="Times New Roman"/>
          <w:sz w:val="24"/>
          <w:szCs w:val="24"/>
        </w:rPr>
        <w:t xml:space="preserve"> 267-286.</w:t>
      </w:r>
      <w:r w:rsidR="007E7F33" w:rsidRPr="00F70B12">
        <w:rPr>
          <w:rFonts w:ascii="Times New Roman" w:hAnsi="Times New Roman" w:cs="Times New Roman"/>
          <w:sz w:val="24"/>
          <w:szCs w:val="24"/>
        </w:rPr>
        <w:t xml:space="preserve"> </w:t>
      </w:r>
      <w:hyperlink r:id="rId15" w:history="1">
        <w:r w:rsidR="00173B8A" w:rsidRPr="00F70B12">
          <w:rPr>
            <w:rStyle w:val="Hipervnculo"/>
            <w:rFonts w:ascii="Times New Roman" w:hAnsi="Times New Roman" w:cs="Times New Roman"/>
            <w:sz w:val="24"/>
            <w:szCs w:val="24"/>
          </w:rPr>
          <w:t>https://doi.org/10.30827/arenal.v19i2.1417</w:t>
        </w:r>
      </w:hyperlink>
    </w:p>
    <w:p w14:paraId="4D41DC8C" w14:textId="5106A2BE" w:rsidR="008E288E" w:rsidRPr="00F70B12" w:rsidRDefault="008E288E" w:rsidP="00D2495D">
      <w:pPr>
        <w:spacing w:after="0" w:line="360" w:lineRule="auto"/>
        <w:ind w:left="284" w:hanging="284"/>
        <w:rPr>
          <w:rFonts w:ascii="Times New Roman" w:hAnsi="Times New Roman" w:cs="Times New Roman"/>
          <w:sz w:val="24"/>
          <w:szCs w:val="24"/>
          <w:lang w:val="en-US"/>
        </w:rPr>
      </w:pPr>
      <w:r w:rsidRPr="00F70B12">
        <w:rPr>
          <w:rFonts w:ascii="Times New Roman" w:hAnsi="Times New Roman" w:cs="Times New Roman"/>
          <w:sz w:val="24"/>
          <w:szCs w:val="24"/>
          <w:lang w:val="en-US"/>
        </w:rPr>
        <w:t xml:space="preserve">Loretto, W. </w:t>
      </w:r>
      <w:r w:rsidR="000A2BC7">
        <w:rPr>
          <w:rFonts w:ascii="Times New Roman" w:hAnsi="Times New Roman" w:cs="Times New Roman"/>
          <w:sz w:val="24"/>
          <w:szCs w:val="24"/>
          <w:lang w:val="en-US"/>
        </w:rPr>
        <w:t>y</w:t>
      </w:r>
      <w:r w:rsidRPr="00F70B12">
        <w:rPr>
          <w:rFonts w:ascii="Times New Roman" w:hAnsi="Times New Roman" w:cs="Times New Roman"/>
          <w:sz w:val="24"/>
          <w:szCs w:val="24"/>
          <w:lang w:val="en-US"/>
        </w:rPr>
        <w:t xml:space="preserve"> White, P. </w:t>
      </w:r>
      <w:r w:rsidR="00386042">
        <w:rPr>
          <w:rFonts w:ascii="Times New Roman" w:hAnsi="Times New Roman" w:cs="Times New Roman"/>
          <w:sz w:val="24"/>
          <w:szCs w:val="24"/>
          <w:lang w:val="en-US"/>
        </w:rPr>
        <w:t>(</w:t>
      </w:r>
      <w:r w:rsidRPr="00F70B12">
        <w:rPr>
          <w:rFonts w:ascii="Times New Roman" w:hAnsi="Times New Roman" w:cs="Times New Roman"/>
          <w:sz w:val="24"/>
          <w:szCs w:val="24"/>
          <w:lang w:val="en-US"/>
        </w:rPr>
        <w:t>2006</w:t>
      </w:r>
      <w:r w:rsidR="00386042">
        <w:rPr>
          <w:rFonts w:ascii="Times New Roman" w:hAnsi="Times New Roman" w:cs="Times New Roman"/>
          <w:sz w:val="24"/>
          <w:szCs w:val="24"/>
          <w:lang w:val="en-US"/>
        </w:rPr>
        <w:t>)</w:t>
      </w:r>
      <w:r w:rsidRPr="00F70B12">
        <w:rPr>
          <w:rFonts w:ascii="Times New Roman" w:hAnsi="Times New Roman" w:cs="Times New Roman"/>
          <w:sz w:val="24"/>
          <w:szCs w:val="24"/>
          <w:lang w:val="en-US"/>
        </w:rPr>
        <w:t xml:space="preserve">. Employers’ attitudes, practices and policies towards older workers. </w:t>
      </w:r>
      <w:r w:rsidRPr="000A2BC7">
        <w:rPr>
          <w:rFonts w:ascii="Times New Roman" w:hAnsi="Times New Roman" w:cs="Times New Roman"/>
          <w:i/>
          <w:sz w:val="24"/>
          <w:szCs w:val="24"/>
          <w:lang w:val="en-US"/>
        </w:rPr>
        <w:t>Human Resource Management Journal, 16</w:t>
      </w:r>
      <w:r w:rsidR="000A2BC7">
        <w:rPr>
          <w:rFonts w:ascii="Times New Roman" w:hAnsi="Times New Roman" w:cs="Times New Roman"/>
          <w:sz w:val="24"/>
          <w:szCs w:val="24"/>
          <w:lang w:val="en-US"/>
        </w:rPr>
        <w:t>(</w:t>
      </w:r>
      <w:r w:rsidRPr="00F70B12">
        <w:rPr>
          <w:rFonts w:ascii="Times New Roman" w:hAnsi="Times New Roman" w:cs="Times New Roman"/>
          <w:sz w:val="24"/>
          <w:szCs w:val="24"/>
          <w:lang w:val="en-US"/>
        </w:rPr>
        <w:t>3</w:t>
      </w:r>
      <w:r w:rsidR="000A2BC7">
        <w:rPr>
          <w:rFonts w:ascii="Times New Roman" w:hAnsi="Times New Roman" w:cs="Times New Roman"/>
          <w:sz w:val="24"/>
          <w:szCs w:val="24"/>
          <w:lang w:val="en-US"/>
        </w:rPr>
        <w:t>)</w:t>
      </w:r>
      <w:r w:rsidRPr="00F70B12">
        <w:rPr>
          <w:rFonts w:ascii="Times New Roman" w:hAnsi="Times New Roman" w:cs="Times New Roman"/>
          <w:sz w:val="24"/>
          <w:szCs w:val="24"/>
          <w:lang w:val="en-US"/>
        </w:rPr>
        <w:t>, 313-</w:t>
      </w:r>
      <w:r w:rsidR="000A2BC7">
        <w:rPr>
          <w:rFonts w:ascii="Times New Roman" w:hAnsi="Times New Roman" w:cs="Times New Roman"/>
          <w:sz w:val="24"/>
          <w:szCs w:val="24"/>
          <w:lang w:val="en-US"/>
        </w:rPr>
        <w:t>3</w:t>
      </w:r>
      <w:r w:rsidRPr="00F70B12">
        <w:rPr>
          <w:rFonts w:ascii="Times New Roman" w:hAnsi="Times New Roman" w:cs="Times New Roman"/>
          <w:sz w:val="24"/>
          <w:szCs w:val="24"/>
          <w:lang w:val="en-US"/>
        </w:rPr>
        <w:t>30.</w:t>
      </w:r>
    </w:p>
    <w:p w14:paraId="243F1C55" w14:textId="44361ECC" w:rsidR="00173B8A" w:rsidRPr="00F70B12" w:rsidRDefault="002052BF" w:rsidP="00D2495D">
      <w:pPr>
        <w:spacing w:after="0" w:line="360" w:lineRule="auto"/>
        <w:ind w:left="284" w:hanging="284"/>
        <w:rPr>
          <w:rFonts w:ascii="Times New Roman" w:hAnsi="Times New Roman" w:cs="Times New Roman"/>
          <w:sz w:val="24"/>
          <w:szCs w:val="24"/>
          <w:lang w:val="en-US"/>
        </w:rPr>
      </w:pPr>
      <w:r w:rsidRPr="00F70B12">
        <w:rPr>
          <w:rFonts w:ascii="Times New Roman" w:hAnsi="Times New Roman" w:cs="Times New Roman"/>
          <w:sz w:val="24"/>
          <w:szCs w:val="24"/>
          <w:lang w:val="en-US"/>
        </w:rPr>
        <w:t xml:space="preserve">McDaniel, S. y Bernard, P. (2012). Life course as a policy lens: Challenges and opportunities. </w:t>
      </w:r>
      <w:r w:rsidRPr="00F70B12">
        <w:rPr>
          <w:rFonts w:ascii="Times New Roman" w:hAnsi="Times New Roman" w:cs="Times New Roman"/>
          <w:i/>
          <w:sz w:val="24"/>
          <w:szCs w:val="24"/>
          <w:lang w:val="en-US"/>
        </w:rPr>
        <w:t xml:space="preserve">Canadian Public Policy – </w:t>
      </w:r>
      <w:proofErr w:type="spellStart"/>
      <w:r w:rsidRPr="00F70B12">
        <w:rPr>
          <w:rFonts w:ascii="Times New Roman" w:hAnsi="Times New Roman" w:cs="Times New Roman"/>
          <w:i/>
          <w:sz w:val="24"/>
          <w:szCs w:val="24"/>
          <w:lang w:val="en-US"/>
        </w:rPr>
        <w:t>Analyse</w:t>
      </w:r>
      <w:proofErr w:type="spellEnd"/>
      <w:r w:rsidRPr="00F70B12">
        <w:rPr>
          <w:rFonts w:ascii="Times New Roman" w:hAnsi="Times New Roman" w:cs="Times New Roman"/>
          <w:i/>
          <w:sz w:val="24"/>
          <w:szCs w:val="24"/>
          <w:lang w:val="en-US"/>
        </w:rPr>
        <w:t xml:space="preserve"> de </w:t>
      </w:r>
      <w:r w:rsidRPr="000A2BC7">
        <w:rPr>
          <w:rFonts w:ascii="Times New Roman" w:hAnsi="Times New Roman" w:cs="Times New Roman"/>
          <w:i/>
          <w:sz w:val="24"/>
          <w:szCs w:val="24"/>
          <w:lang w:val="en-US"/>
        </w:rPr>
        <w:t>Politiques, XXXVII</w:t>
      </w:r>
      <w:r w:rsidR="000A2BC7">
        <w:rPr>
          <w:rFonts w:ascii="Times New Roman" w:hAnsi="Times New Roman" w:cs="Times New Roman"/>
          <w:sz w:val="24"/>
          <w:szCs w:val="24"/>
          <w:lang w:val="en-US"/>
        </w:rPr>
        <w:t xml:space="preserve">, </w:t>
      </w:r>
      <w:r w:rsidRPr="00F70B12">
        <w:rPr>
          <w:rFonts w:ascii="Times New Roman" w:hAnsi="Times New Roman" w:cs="Times New Roman"/>
          <w:sz w:val="24"/>
          <w:szCs w:val="24"/>
          <w:lang w:val="en-US"/>
        </w:rPr>
        <w:t xml:space="preserve">1-13. </w:t>
      </w:r>
      <w:hyperlink r:id="rId16" w:history="1">
        <w:r w:rsidR="00173B8A" w:rsidRPr="00F70B12">
          <w:rPr>
            <w:rStyle w:val="Hipervnculo"/>
            <w:rFonts w:ascii="Times New Roman" w:hAnsi="Times New Roman" w:cs="Times New Roman"/>
            <w:sz w:val="24"/>
            <w:szCs w:val="24"/>
            <w:lang w:val="en-US"/>
          </w:rPr>
          <w:t>https://doi.org/10.3138/cpp.37.suppl.s1</w:t>
        </w:r>
      </w:hyperlink>
    </w:p>
    <w:p w14:paraId="4712F583" w14:textId="33694AE6" w:rsidR="00D049E6" w:rsidRPr="00F70B12" w:rsidRDefault="00D049E6" w:rsidP="00D2495D">
      <w:pPr>
        <w:spacing w:after="0" w:line="360" w:lineRule="auto"/>
        <w:ind w:left="284" w:hanging="284"/>
        <w:rPr>
          <w:rFonts w:ascii="Times New Roman" w:hAnsi="Times New Roman" w:cs="Times New Roman"/>
          <w:sz w:val="24"/>
          <w:szCs w:val="24"/>
          <w:lang w:val="en-US"/>
        </w:rPr>
      </w:pPr>
      <w:proofErr w:type="spellStart"/>
      <w:r w:rsidRPr="00F70B12">
        <w:rPr>
          <w:rFonts w:ascii="Times New Roman" w:hAnsi="Times New Roman" w:cs="Times New Roman"/>
          <w:sz w:val="24"/>
          <w:szCs w:val="24"/>
        </w:rPr>
        <w:t>Mortimer</w:t>
      </w:r>
      <w:proofErr w:type="spellEnd"/>
      <w:r w:rsidRPr="00F70B12">
        <w:rPr>
          <w:rFonts w:ascii="Times New Roman" w:hAnsi="Times New Roman" w:cs="Times New Roman"/>
          <w:sz w:val="24"/>
          <w:szCs w:val="24"/>
        </w:rPr>
        <w:t xml:space="preserve">, J. T.  </w:t>
      </w:r>
      <w:r w:rsidR="004855B3" w:rsidRPr="00F70B12">
        <w:rPr>
          <w:rFonts w:ascii="Times New Roman" w:hAnsi="Times New Roman" w:cs="Times New Roman"/>
          <w:sz w:val="24"/>
          <w:szCs w:val="24"/>
        </w:rPr>
        <w:t>y</w:t>
      </w:r>
      <w:r w:rsidRPr="00F70B12">
        <w:rPr>
          <w:rFonts w:ascii="Times New Roman" w:hAnsi="Times New Roman" w:cs="Times New Roman"/>
          <w:sz w:val="24"/>
          <w:szCs w:val="24"/>
        </w:rPr>
        <w:t xml:space="preserve"> </w:t>
      </w:r>
      <w:proofErr w:type="spellStart"/>
      <w:r w:rsidRPr="00F70B12">
        <w:rPr>
          <w:rFonts w:ascii="Times New Roman" w:hAnsi="Times New Roman" w:cs="Times New Roman"/>
          <w:sz w:val="24"/>
          <w:szCs w:val="24"/>
        </w:rPr>
        <w:t>Moen</w:t>
      </w:r>
      <w:proofErr w:type="spellEnd"/>
      <w:r w:rsidRPr="00F70B12">
        <w:rPr>
          <w:rFonts w:ascii="Times New Roman" w:hAnsi="Times New Roman" w:cs="Times New Roman"/>
          <w:sz w:val="24"/>
          <w:szCs w:val="24"/>
        </w:rPr>
        <w:t xml:space="preserve">, P. (2016). </w:t>
      </w:r>
      <w:r w:rsidRPr="00F70B12">
        <w:rPr>
          <w:rFonts w:ascii="Times New Roman" w:hAnsi="Times New Roman" w:cs="Times New Roman"/>
          <w:sz w:val="24"/>
          <w:szCs w:val="24"/>
          <w:lang w:val="en-US"/>
        </w:rPr>
        <w:t xml:space="preserve">The changing social construction of age and the life course: Precarious identity and enactment of ‘early’ and ‘encore’ stages of adulthood. </w:t>
      </w:r>
      <w:proofErr w:type="spellStart"/>
      <w:r w:rsidRPr="00F70B12">
        <w:rPr>
          <w:rFonts w:ascii="Times New Roman" w:hAnsi="Times New Roman" w:cs="Times New Roman"/>
          <w:sz w:val="24"/>
          <w:szCs w:val="24"/>
          <w:lang w:val="en-US"/>
        </w:rPr>
        <w:t>En</w:t>
      </w:r>
      <w:proofErr w:type="spellEnd"/>
      <w:r w:rsidRPr="00F70B12">
        <w:rPr>
          <w:rFonts w:ascii="Times New Roman" w:hAnsi="Times New Roman" w:cs="Times New Roman"/>
          <w:sz w:val="24"/>
          <w:szCs w:val="24"/>
          <w:lang w:val="en-US"/>
        </w:rPr>
        <w:t xml:space="preserve"> M. J. Shanahan, J. T. Mortimer y M. K. Johnson</w:t>
      </w:r>
      <w:r w:rsidR="004855B3" w:rsidRPr="00F70B12">
        <w:rPr>
          <w:rFonts w:ascii="Times New Roman" w:hAnsi="Times New Roman" w:cs="Times New Roman"/>
          <w:sz w:val="24"/>
          <w:szCs w:val="24"/>
          <w:lang w:val="en-US"/>
        </w:rPr>
        <w:t xml:space="preserve"> (eds.)</w:t>
      </w:r>
      <w:r w:rsidRPr="00F70B12">
        <w:rPr>
          <w:rFonts w:ascii="Times New Roman" w:hAnsi="Times New Roman" w:cs="Times New Roman"/>
          <w:sz w:val="24"/>
          <w:szCs w:val="24"/>
          <w:lang w:val="en-US"/>
        </w:rPr>
        <w:t xml:space="preserve">, </w:t>
      </w:r>
      <w:r w:rsidRPr="00F70B12">
        <w:rPr>
          <w:rFonts w:ascii="Times New Roman" w:hAnsi="Times New Roman" w:cs="Times New Roman"/>
          <w:i/>
          <w:sz w:val="24"/>
          <w:szCs w:val="24"/>
          <w:lang w:val="en-US"/>
        </w:rPr>
        <w:t>Handbook of the Life Course</w:t>
      </w:r>
      <w:r w:rsidRPr="00F70B12">
        <w:rPr>
          <w:rFonts w:ascii="Times New Roman" w:hAnsi="Times New Roman" w:cs="Times New Roman"/>
          <w:sz w:val="24"/>
          <w:szCs w:val="24"/>
          <w:lang w:val="en-US"/>
        </w:rPr>
        <w:t xml:space="preserve"> (pp</w:t>
      </w:r>
      <w:r w:rsidR="000A2BC7">
        <w:rPr>
          <w:rFonts w:ascii="Times New Roman" w:hAnsi="Times New Roman" w:cs="Times New Roman"/>
          <w:sz w:val="24"/>
          <w:szCs w:val="24"/>
          <w:lang w:val="en-US"/>
        </w:rPr>
        <w:t>.</w:t>
      </w:r>
      <w:r w:rsidRPr="00F70B12">
        <w:rPr>
          <w:rFonts w:ascii="Times New Roman" w:hAnsi="Times New Roman" w:cs="Times New Roman"/>
          <w:sz w:val="24"/>
          <w:szCs w:val="24"/>
          <w:lang w:val="en-US"/>
        </w:rPr>
        <w:t xml:space="preserve"> 111-129). Springer.</w:t>
      </w:r>
    </w:p>
    <w:p w14:paraId="462B765E" w14:textId="224E9D45" w:rsidR="008E288E" w:rsidRPr="00F70B12" w:rsidRDefault="008E288E" w:rsidP="00D2495D">
      <w:pPr>
        <w:spacing w:after="0" w:line="360" w:lineRule="auto"/>
        <w:ind w:left="284" w:hanging="284"/>
        <w:rPr>
          <w:rFonts w:ascii="Times New Roman" w:hAnsi="Times New Roman" w:cs="Times New Roman"/>
          <w:sz w:val="24"/>
          <w:szCs w:val="24"/>
          <w:lang w:val="en-US"/>
        </w:rPr>
      </w:pPr>
      <w:r w:rsidRPr="00F70B12">
        <w:rPr>
          <w:rFonts w:ascii="Times New Roman" w:hAnsi="Times New Roman" w:cs="Times New Roman"/>
          <w:sz w:val="24"/>
          <w:szCs w:val="24"/>
          <w:lang w:val="en-US"/>
        </w:rPr>
        <w:t xml:space="preserve">Oakman, J. </w:t>
      </w:r>
      <w:r w:rsidR="000A2BC7">
        <w:rPr>
          <w:rFonts w:ascii="Times New Roman" w:hAnsi="Times New Roman" w:cs="Times New Roman"/>
          <w:sz w:val="24"/>
          <w:szCs w:val="24"/>
          <w:lang w:val="en-US"/>
        </w:rPr>
        <w:t>y</w:t>
      </w:r>
      <w:r w:rsidRPr="00F70B12">
        <w:rPr>
          <w:rFonts w:ascii="Times New Roman" w:hAnsi="Times New Roman" w:cs="Times New Roman"/>
          <w:sz w:val="24"/>
          <w:szCs w:val="24"/>
          <w:lang w:val="en-US"/>
        </w:rPr>
        <w:t xml:space="preserve"> Wells, Y. </w:t>
      </w:r>
      <w:r w:rsidR="000A2BC7">
        <w:rPr>
          <w:rFonts w:ascii="Times New Roman" w:hAnsi="Times New Roman" w:cs="Times New Roman"/>
          <w:sz w:val="24"/>
          <w:szCs w:val="24"/>
          <w:lang w:val="en-US"/>
        </w:rPr>
        <w:t>(</w:t>
      </w:r>
      <w:r w:rsidRPr="00F70B12">
        <w:rPr>
          <w:rFonts w:ascii="Times New Roman" w:hAnsi="Times New Roman" w:cs="Times New Roman"/>
          <w:sz w:val="24"/>
          <w:szCs w:val="24"/>
          <w:lang w:val="en-US"/>
        </w:rPr>
        <w:t>2013</w:t>
      </w:r>
      <w:r w:rsidR="000A2BC7">
        <w:rPr>
          <w:rFonts w:ascii="Times New Roman" w:hAnsi="Times New Roman" w:cs="Times New Roman"/>
          <w:sz w:val="24"/>
          <w:szCs w:val="24"/>
          <w:lang w:val="en-US"/>
        </w:rPr>
        <w:t>)</w:t>
      </w:r>
      <w:r w:rsidRPr="00F70B12">
        <w:rPr>
          <w:rFonts w:ascii="Times New Roman" w:hAnsi="Times New Roman" w:cs="Times New Roman"/>
          <w:sz w:val="24"/>
          <w:szCs w:val="24"/>
          <w:lang w:val="en-US"/>
        </w:rPr>
        <w:t xml:space="preserve">. Retirement intentions: what is the role of push factors in predicting retirement intentions? </w:t>
      </w:r>
      <w:r w:rsidRPr="000A2BC7">
        <w:rPr>
          <w:rFonts w:ascii="Times New Roman" w:hAnsi="Times New Roman" w:cs="Times New Roman"/>
          <w:i/>
          <w:sz w:val="24"/>
          <w:szCs w:val="24"/>
          <w:lang w:val="en-US"/>
        </w:rPr>
        <w:t>Ageing and Society, 33</w:t>
      </w:r>
      <w:r w:rsidR="000A2BC7">
        <w:rPr>
          <w:rFonts w:ascii="Times New Roman" w:hAnsi="Times New Roman" w:cs="Times New Roman"/>
          <w:sz w:val="24"/>
          <w:szCs w:val="24"/>
          <w:lang w:val="en-US"/>
        </w:rPr>
        <w:t>(</w:t>
      </w:r>
      <w:r w:rsidRPr="00F70B12">
        <w:rPr>
          <w:rFonts w:ascii="Times New Roman" w:hAnsi="Times New Roman" w:cs="Times New Roman"/>
          <w:sz w:val="24"/>
          <w:szCs w:val="24"/>
          <w:lang w:val="en-US"/>
        </w:rPr>
        <w:t>6</w:t>
      </w:r>
      <w:r w:rsidR="000A2BC7">
        <w:rPr>
          <w:rFonts w:ascii="Times New Roman" w:hAnsi="Times New Roman" w:cs="Times New Roman"/>
          <w:sz w:val="24"/>
          <w:szCs w:val="24"/>
          <w:lang w:val="en-US"/>
        </w:rPr>
        <w:t>)</w:t>
      </w:r>
      <w:r w:rsidRPr="00F70B12">
        <w:rPr>
          <w:rFonts w:ascii="Times New Roman" w:hAnsi="Times New Roman" w:cs="Times New Roman"/>
          <w:sz w:val="24"/>
          <w:szCs w:val="24"/>
          <w:lang w:val="en-US"/>
        </w:rPr>
        <w:t>, 988-1008.</w:t>
      </w:r>
    </w:p>
    <w:p w14:paraId="44AC748F" w14:textId="54A6AF20" w:rsidR="00173B8A" w:rsidRPr="00F70B12" w:rsidRDefault="00D049E6" w:rsidP="00D2495D">
      <w:pPr>
        <w:spacing w:after="0" w:line="360" w:lineRule="auto"/>
        <w:ind w:left="284" w:hanging="284"/>
        <w:rPr>
          <w:rFonts w:ascii="Times New Roman" w:hAnsi="Times New Roman" w:cs="Times New Roman"/>
          <w:sz w:val="24"/>
          <w:szCs w:val="24"/>
          <w:lang w:val="en-US"/>
        </w:rPr>
      </w:pPr>
      <w:r w:rsidRPr="00F70B12">
        <w:rPr>
          <w:rFonts w:ascii="Times New Roman" w:hAnsi="Times New Roman" w:cs="Times New Roman"/>
          <w:sz w:val="24"/>
          <w:szCs w:val="24"/>
          <w:lang w:val="en-US"/>
        </w:rPr>
        <w:t>OCD</w:t>
      </w:r>
      <w:r w:rsidR="00106E3E" w:rsidRPr="00F70B12">
        <w:rPr>
          <w:rFonts w:ascii="Times New Roman" w:hAnsi="Times New Roman" w:cs="Times New Roman"/>
          <w:sz w:val="24"/>
          <w:szCs w:val="24"/>
          <w:lang w:val="en-US"/>
        </w:rPr>
        <w:t>E</w:t>
      </w:r>
      <w:r w:rsidRPr="00F70B12">
        <w:rPr>
          <w:rFonts w:ascii="Times New Roman" w:hAnsi="Times New Roman" w:cs="Times New Roman"/>
          <w:sz w:val="24"/>
          <w:szCs w:val="24"/>
          <w:lang w:val="en-US"/>
        </w:rPr>
        <w:t xml:space="preserve"> (2011). </w:t>
      </w:r>
      <w:r w:rsidRPr="00F70B12">
        <w:rPr>
          <w:rFonts w:ascii="Times New Roman" w:hAnsi="Times New Roman" w:cs="Times New Roman"/>
          <w:i/>
          <w:sz w:val="24"/>
          <w:szCs w:val="24"/>
          <w:lang w:val="en-US"/>
        </w:rPr>
        <w:t>Divided we stand. Why inequality keeps rising</w:t>
      </w:r>
      <w:r w:rsidRPr="00F70B12">
        <w:rPr>
          <w:rFonts w:ascii="Times New Roman" w:hAnsi="Times New Roman" w:cs="Times New Roman"/>
          <w:sz w:val="24"/>
          <w:szCs w:val="24"/>
          <w:lang w:val="en-US"/>
        </w:rPr>
        <w:t xml:space="preserve">. </w:t>
      </w:r>
      <w:r w:rsidR="00743248" w:rsidRPr="00F70B12">
        <w:rPr>
          <w:rFonts w:ascii="Times New Roman" w:hAnsi="Times New Roman" w:cs="Times New Roman"/>
          <w:sz w:val="24"/>
          <w:szCs w:val="24"/>
          <w:lang w:val="en-US"/>
        </w:rPr>
        <w:t>OECD Publishing.</w:t>
      </w:r>
      <w:r w:rsidR="0063083C" w:rsidRPr="00F70B12">
        <w:rPr>
          <w:rFonts w:ascii="Times New Roman" w:hAnsi="Times New Roman" w:cs="Times New Roman"/>
          <w:sz w:val="24"/>
          <w:szCs w:val="24"/>
          <w:lang w:val="en-US"/>
        </w:rPr>
        <w:t xml:space="preserve"> </w:t>
      </w:r>
      <w:hyperlink r:id="rId17" w:history="1">
        <w:r w:rsidR="00173B8A" w:rsidRPr="00F70B12">
          <w:rPr>
            <w:rStyle w:val="Hipervnculo"/>
            <w:rFonts w:ascii="Times New Roman" w:hAnsi="Times New Roman" w:cs="Times New Roman"/>
            <w:sz w:val="24"/>
            <w:szCs w:val="24"/>
            <w:lang w:val="en-US"/>
          </w:rPr>
          <w:t>https://www.oecd.org/els/soc/dividedwestandwhyinequalitykeepsrising.htm</w:t>
        </w:r>
      </w:hyperlink>
    </w:p>
    <w:p w14:paraId="32703342" w14:textId="451C22A4" w:rsidR="008E288E" w:rsidRPr="00F70B12" w:rsidRDefault="008E288E" w:rsidP="00D2495D">
      <w:pPr>
        <w:spacing w:after="0" w:line="360" w:lineRule="auto"/>
        <w:ind w:left="284" w:hanging="284"/>
        <w:rPr>
          <w:rFonts w:ascii="Times New Roman" w:hAnsi="Times New Roman" w:cs="Times New Roman"/>
          <w:sz w:val="24"/>
          <w:szCs w:val="24"/>
          <w:lang w:val="en-US"/>
        </w:rPr>
      </w:pPr>
      <w:r w:rsidRPr="00F70B12">
        <w:rPr>
          <w:rFonts w:ascii="Times New Roman" w:hAnsi="Times New Roman" w:cs="Times New Roman"/>
          <w:sz w:val="24"/>
          <w:szCs w:val="24"/>
          <w:lang w:val="en-US"/>
        </w:rPr>
        <w:t xml:space="preserve">Peterson, C.L. </w:t>
      </w:r>
      <w:r w:rsidR="000A2BC7">
        <w:rPr>
          <w:rFonts w:ascii="Times New Roman" w:hAnsi="Times New Roman" w:cs="Times New Roman"/>
          <w:sz w:val="24"/>
          <w:szCs w:val="24"/>
          <w:lang w:val="en-US"/>
        </w:rPr>
        <w:t>y</w:t>
      </w:r>
      <w:r w:rsidRPr="00F70B12">
        <w:rPr>
          <w:rFonts w:ascii="Times New Roman" w:hAnsi="Times New Roman" w:cs="Times New Roman"/>
          <w:sz w:val="24"/>
          <w:szCs w:val="24"/>
          <w:lang w:val="en-US"/>
        </w:rPr>
        <w:t xml:space="preserve"> Murphy, G. </w:t>
      </w:r>
      <w:r w:rsidR="00B7205E">
        <w:rPr>
          <w:rFonts w:ascii="Times New Roman" w:hAnsi="Times New Roman" w:cs="Times New Roman"/>
          <w:sz w:val="24"/>
          <w:szCs w:val="24"/>
          <w:lang w:val="en-US"/>
        </w:rPr>
        <w:t>(</w:t>
      </w:r>
      <w:r w:rsidRPr="00F70B12">
        <w:rPr>
          <w:rFonts w:ascii="Times New Roman" w:hAnsi="Times New Roman" w:cs="Times New Roman"/>
          <w:sz w:val="24"/>
          <w:szCs w:val="24"/>
          <w:lang w:val="en-US"/>
        </w:rPr>
        <w:t>2010</w:t>
      </w:r>
      <w:r w:rsidR="00B7205E">
        <w:rPr>
          <w:rFonts w:ascii="Times New Roman" w:hAnsi="Times New Roman" w:cs="Times New Roman"/>
          <w:sz w:val="24"/>
          <w:szCs w:val="24"/>
          <w:lang w:val="en-US"/>
        </w:rPr>
        <w:t>)</w:t>
      </w:r>
      <w:r w:rsidRPr="00F70B12">
        <w:rPr>
          <w:rFonts w:ascii="Times New Roman" w:hAnsi="Times New Roman" w:cs="Times New Roman"/>
          <w:sz w:val="24"/>
          <w:szCs w:val="24"/>
          <w:lang w:val="en-US"/>
        </w:rPr>
        <w:t xml:space="preserve">. Transition from the </w:t>
      </w:r>
      <w:proofErr w:type="spellStart"/>
      <w:r w:rsidRPr="00F70B12">
        <w:rPr>
          <w:rFonts w:ascii="Times New Roman" w:hAnsi="Times New Roman" w:cs="Times New Roman"/>
          <w:sz w:val="24"/>
          <w:szCs w:val="24"/>
          <w:lang w:val="en-US"/>
        </w:rPr>
        <w:t>labour</w:t>
      </w:r>
      <w:proofErr w:type="spellEnd"/>
      <w:r w:rsidRPr="00F70B12">
        <w:rPr>
          <w:rFonts w:ascii="Times New Roman" w:hAnsi="Times New Roman" w:cs="Times New Roman"/>
          <w:sz w:val="24"/>
          <w:szCs w:val="24"/>
          <w:lang w:val="en-US"/>
        </w:rPr>
        <w:t xml:space="preserve"> market: Older workers and retirement. </w:t>
      </w:r>
      <w:r w:rsidRPr="000A2BC7">
        <w:rPr>
          <w:rFonts w:ascii="Times New Roman" w:hAnsi="Times New Roman" w:cs="Times New Roman"/>
          <w:i/>
          <w:sz w:val="24"/>
          <w:szCs w:val="24"/>
          <w:lang w:val="en-US"/>
        </w:rPr>
        <w:t>International Journal of Health Services, 40</w:t>
      </w:r>
      <w:r w:rsidR="000A2BC7">
        <w:rPr>
          <w:rFonts w:ascii="Times New Roman" w:hAnsi="Times New Roman" w:cs="Times New Roman"/>
          <w:sz w:val="24"/>
          <w:szCs w:val="24"/>
          <w:lang w:val="en-US"/>
        </w:rPr>
        <w:t>(</w:t>
      </w:r>
      <w:r w:rsidRPr="00F70B12">
        <w:rPr>
          <w:rFonts w:ascii="Times New Roman" w:hAnsi="Times New Roman" w:cs="Times New Roman"/>
          <w:sz w:val="24"/>
          <w:szCs w:val="24"/>
          <w:lang w:val="en-US"/>
        </w:rPr>
        <w:t>4</w:t>
      </w:r>
      <w:r w:rsidR="000A2BC7">
        <w:rPr>
          <w:rFonts w:ascii="Times New Roman" w:hAnsi="Times New Roman" w:cs="Times New Roman"/>
          <w:sz w:val="24"/>
          <w:szCs w:val="24"/>
          <w:lang w:val="en-US"/>
        </w:rPr>
        <w:t>)</w:t>
      </w:r>
      <w:r w:rsidRPr="00F70B12">
        <w:rPr>
          <w:rFonts w:ascii="Times New Roman" w:hAnsi="Times New Roman" w:cs="Times New Roman"/>
          <w:sz w:val="24"/>
          <w:szCs w:val="24"/>
          <w:lang w:val="en-US"/>
        </w:rPr>
        <w:t>, 609-</w:t>
      </w:r>
      <w:r w:rsidR="000A2BC7">
        <w:rPr>
          <w:rFonts w:ascii="Times New Roman" w:hAnsi="Times New Roman" w:cs="Times New Roman"/>
          <w:sz w:val="24"/>
          <w:szCs w:val="24"/>
          <w:lang w:val="en-US"/>
        </w:rPr>
        <w:t>6</w:t>
      </w:r>
      <w:r w:rsidRPr="00F70B12">
        <w:rPr>
          <w:rFonts w:ascii="Times New Roman" w:hAnsi="Times New Roman" w:cs="Times New Roman"/>
          <w:sz w:val="24"/>
          <w:szCs w:val="24"/>
          <w:lang w:val="en-US"/>
        </w:rPr>
        <w:t>27.</w:t>
      </w:r>
    </w:p>
    <w:p w14:paraId="36B2E0C7" w14:textId="2111048F" w:rsidR="00173B8A" w:rsidRPr="00F70B12" w:rsidRDefault="00E57622" w:rsidP="00D2495D">
      <w:pPr>
        <w:spacing w:after="0" w:line="360" w:lineRule="auto"/>
        <w:ind w:left="284" w:hanging="284"/>
        <w:rPr>
          <w:rFonts w:ascii="Times New Roman" w:hAnsi="Times New Roman" w:cs="Times New Roman"/>
          <w:sz w:val="24"/>
          <w:szCs w:val="24"/>
          <w:lang w:val="en-US"/>
        </w:rPr>
      </w:pPr>
      <w:proofErr w:type="spellStart"/>
      <w:r w:rsidRPr="00F70B12">
        <w:rPr>
          <w:rFonts w:ascii="Times New Roman" w:hAnsi="Times New Roman" w:cs="Times New Roman"/>
          <w:sz w:val="24"/>
          <w:szCs w:val="24"/>
          <w:lang w:val="en-US"/>
        </w:rPr>
        <w:t>Riach</w:t>
      </w:r>
      <w:proofErr w:type="spellEnd"/>
      <w:r w:rsidRPr="00F70B12">
        <w:rPr>
          <w:rFonts w:ascii="Times New Roman" w:hAnsi="Times New Roman" w:cs="Times New Roman"/>
          <w:sz w:val="24"/>
          <w:szCs w:val="24"/>
          <w:lang w:val="en-US"/>
        </w:rPr>
        <w:t xml:space="preserve">, K., Loretto, W. y </w:t>
      </w:r>
      <w:proofErr w:type="spellStart"/>
      <w:r w:rsidRPr="00F70B12">
        <w:rPr>
          <w:rFonts w:ascii="Times New Roman" w:hAnsi="Times New Roman" w:cs="Times New Roman"/>
          <w:sz w:val="24"/>
          <w:szCs w:val="24"/>
          <w:lang w:val="en-US"/>
        </w:rPr>
        <w:t>Krekula</w:t>
      </w:r>
      <w:proofErr w:type="spellEnd"/>
      <w:r w:rsidRPr="00F70B12">
        <w:rPr>
          <w:rFonts w:ascii="Times New Roman" w:hAnsi="Times New Roman" w:cs="Times New Roman"/>
          <w:sz w:val="24"/>
          <w:szCs w:val="24"/>
          <w:lang w:val="en-US"/>
        </w:rPr>
        <w:t xml:space="preserve">, C. (2015). Gendered Ageing in the New Economy: Introduction to Special Issue. </w:t>
      </w:r>
      <w:r w:rsidRPr="00F70B12">
        <w:rPr>
          <w:rFonts w:ascii="Times New Roman" w:hAnsi="Times New Roman" w:cs="Times New Roman"/>
          <w:i/>
          <w:sz w:val="24"/>
          <w:szCs w:val="24"/>
          <w:lang w:val="en-US"/>
        </w:rPr>
        <w:t xml:space="preserve">Gender, Work and </w:t>
      </w:r>
      <w:r w:rsidRPr="000A2BC7">
        <w:rPr>
          <w:rFonts w:ascii="Times New Roman" w:hAnsi="Times New Roman" w:cs="Times New Roman"/>
          <w:i/>
          <w:sz w:val="24"/>
          <w:szCs w:val="24"/>
          <w:lang w:val="en-US"/>
        </w:rPr>
        <w:t>Organization</w:t>
      </w:r>
      <w:r w:rsidR="000A2BC7" w:rsidRPr="000A2BC7">
        <w:rPr>
          <w:rFonts w:ascii="Times New Roman" w:hAnsi="Times New Roman" w:cs="Times New Roman"/>
          <w:i/>
          <w:sz w:val="24"/>
          <w:szCs w:val="24"/>
          <w:lang w:val="en-US"/>
        </w:rPr>
        <w:t>,</w:t>
      </w:r>
      <w:r w:rsidRPr="000A2BC7">
        <w:rPr>
          <w:rFonts w:ascii="Times New Roman" w:hAnsi="Times New Roman" w:cs="Times New Roman"/>
          <w:i/>
          <w:sz w:val="24"/>
          <w:szCs w:val="24"/>
          <w:lang w:val="en-US"/>
        </w:rPr>
        <w:t xml:space="preserve"> 22</w:t>
      </w:r>
      <w:r w:rsidRPr="00F70B12">
        <w:rPr>
          <w:rFonts w:ascii="Times New Roman" w:hAnsi="Times New Roman" w:cs="Times New Roman"/>
          <w:sz w:val="24"/>
          <w:szCs w:val="24"/>
          <w:lang w:val="en-US"/>
        </w:rPr>
        <w:t>(5)</w:t>
      </w:r>
      <w:r w:rsidR="000A2BC7">
        <w:rPr>
          <w:rFonts w:ascii="Times New Roman" w:hAnsi="Times New Roman" w:cs="Times New Roman"/>
          <w:sz w:val="24"/>
          <w:szCs w:val="24"/>
          <w:lang w:val="en-US"/>
        </w:rPr>
        <w:t>,</w:t>
      </w:r>
      <w:r w:rsidRPr="00F70B12">
        <w:rPr>
          <w:rFonts w:ascii="Times New Roman" w:hAnsi="Times New Roman" w:cs="Times New Roman"/>
          <w:sz w:val="24"/>
          <w:szCs w:val="24"/>
          <w:lang w:val="en-US"/>
        </w:rPr>
        <w:t xml:space="preserve"> 437-444. </w:t>
      </w:r>
      <w:hyperlink r:id="rId18" w:history="1">
        <w:r w:rsidR="00173B8A" w:rsidRPr="00F70B12">
          <w:rPr>
            <w:rStyle w:val="Hipervnculo"/>
            <w:rFonts w:ascii="Times New Roman" w:hAnsi="Times New Roman" w:cs="Times New Roman"/>
            <w:sz w:val="24"/>
            <w:szCs w:val="24"/>
            <w:lang w:val="en-US"/>
          </w:rPr>
          <w:t>https://doi.org/10.1111/gwao.12108</w:t>
        </w:r>
      </w:hyperlink>
    </w:p>
    <w:p w14:paraId="10C9C6E3" w14:textId="7C5F6C94" w:rsidR="008E288E" w:rsidRPr="00F70B12" w:rsidRDefault="008E288E" w:rsidP="00D2495D">
      <w:pPr>
        <w:spacing w:after="0" w:line="360" w:lineRule="auto"/>
        <w:ind w:left="284" w:hanging="284"/>
        <w:rPr>
          <w:rFonts w:ascii="Times New Roman" w:hAnsi="Times New Roman" w:cs="Times New Roman"/>
          <w:sz w:val="24"/>
          <w:szCs w:val="24"/>
          <w:lang w:val="en-US"/>
        </w:rPr>
      </w:pPr>
      <w:proofErr w:type="spellStart"/>
      <w:r w:rsidRPr="00774BBD">
        <w:rPr>
          <w:rFonts w:ascii="Times New Roman" w:hAnsi="Times New Roman" w:cs="Times New Roman"/>
          <w:sz w:val="24"/>
          <w:szCs w:val="24"/>
          <w:lang w:val="en-US"/>
        </w:rPr>
        <w:t>Siegenthaler</w:t>
      </w:r>
      <w:proofErr w:type="spellEnd"/>
      <w:r w:rsidRPr="00774BBD">
        <w:rPr>
          <w:rFonts w:ascii="Times New Roman" w:hAnsi="Times New Roman" w:cs="Times New Roman"/>
          <w:sz w:val="24"/>
          <w:szCs w:val="24"/>
          <w:lang w:val="en-US"/>
        </w:rPr>
        <w:t>, J.</w:t>
      </w:r>
      <w:r w:rsidR="000A2BC7" w:rsidRPr="00774BBD">
        <w:rPr>
          <w:rFonts w:ascii="Times New Roman" w:hAnsi="Times New Roman" w:cs="Times New Roman"/>
          <w:sz w:val="24"/>
          <w:szCs w:val="24"/>
          <w:lang w:val="en-US"/>
        </w:rPr>
        <w:t xml:space="preserve"> </w:t>
      </w:r>
      <w:r w:rsidRPr="00774BBD">
        <w:rPr>
          <w:rFonts w:ascii="Times New Roman" w:hAnsi="Times New Roman" w:cs="Times New Roman"/>
          <w:sz w:val="24"/>
          <w:szCs w:val="24"/>
          <w:lang w:val="en-US"/>
        </w:rPr>
        <w:t xml:space="preserve">K. </w:t>
      </w:r>
      <w:r w:rsidR="000A2BC7" w:rsidRPr="00774BBD">
        <w:rPr>
          <w:rFonts w:ascii="Times New Roman" w:hAnsi="Times New Roman" w:cs="Times New Roman"/>
          <w:sz w:val="24"/>
          <w:szCs w:val="24"/>
          <w:lang w:val="en-US"/>
        </w:rPr>
        <w:t>y</w:t>
      </w:r>
      <w:r w:rsidRPr="00774BBD">
        <w:rPr>
          <w:rFonts w:ascii="Times New Roman" w:hAnsi="Times New Roman" w:cs="Times New Roman"/>
          <w:sz w:val="24"/>
          <w:szCs w:val="24"/>
          <w:lang w:val="en-US"/>
        </w:rPr>
        <w:t xml:space="preserve"> Brenner, A.</w:t>
      </w:r>
      <w:r w:rsidR="000A2BC7" w:rsidRPr="00774BBD">
        <w:rPr>
          <w:rFonts w:ascii="Times New Roman" w:hAnsi="Times New Roman" w:cs="Times New Roman"/>
          <w:sz w:val="24"/>
          <w:szCs w:val="24"/>
          <w:lang w:val="en-US"/>
        </w:rPr>
        <w:t xml:space="preserve"> </w:t>
      </w:r>
      <w:r w:rsidRPr="00774BBD">
        <w:rPr>
          <w:rFonts w:ascii="Times New Roman" w:hAnsi="Times New Roman" w:cs="Times New Roman"/>
          <w:sz w:val="24"/>
          <w:szCs w:val="24"/>
          <w:lang w:val="en-US"/>
        </w:rPr>
        <w:t xml:space="preserve">M. </w:t>
      </w:r>
      <w:r w:rsidR="000A2BC7" w:rsidRPr="00774BBD">
        <w:rPr>
          <w:rFonts w:ascii="Times New Roman" w:hAnsi="Times New Roman" w:cs="Times New Roman"/>
          <w:sz w:val="24"/>
          <w:szCs w:val="24"/>
          <w:lang w:val="en-US"/>
        </w:rPr>
        <w:t>(</w:t>
      </w:r>
      <w:r w:rsidRPr="00774BBD">
        <w:rPr>
          <w:rFonts w:ascii="Times New Roman" w:hAnsi="Times New Roman" w:cs="Times New Roman"/>
          <w:sz w:val="24"/>
          <w:szCs w:val="24"/>
          <w:lang w:val="en-US"/>
        </w:rPr>
        <w:t>2000</w:t>
      </w:r>
      <w:r w:rsidR="000A2BC7" w:rsidRPr="00774BBD">
        <w:rPr>
          <w:rFonts w:ascii="Times New Roman" w:hAnsi="Times New Roman" w:cs="Times New Roman"/>
          <w:sz w:val="24"/>
          <w:szCs w:val="24"/>
          <w:lang w:val="en-US"/>
        </w:rPr>
        <w:t>)</w:t>
      </w:r>
      <w:r w:rsidRPr="00774BBD">
        <w:rPr>
          <w:rFonts w:ascii="Times New Roman" w:hAnsi="Times New Roman" w:cs="Times New Roman"/>
          <w:sz w:val="24"/>
          <w:szCs w:val="24"/>
          <w:lang w:val="en-US"/>
        </w:rPr>
        <w:t xml:space="preserve">. </w:t>
      </w:r>
      <w:r w:rsidRPr="00F70B12">
        <w:rPr>
          <w:rFonts w:ascii="Times New Roman" w:hAnsi="Times New Roman" w:cs="Times New Roman"/>
          <w:sz w:val="24"/>
          <w:szCs w:val="24"/>
          <w:lang w:val="en-US"/>
        </w:rPr>
        <w:t xml:space="preserve">Flexible work schedules, older workers, and retirement. </w:t>
      </w:r>
      <w:r w:rsidRPr="000A2BC7">
        <w:rPr>
          <w:rFonts w:ascii="Times New Roman" w:hAnsi="Times New Roman" w:cs="Times New Roman"/>
          <w:i/>
          <w:sz w:val="24"/>
          <w:szCs w:val="24"/>
          <w:lang w:val="en-US"/>
        </w:rPr>
        <w:t>Journal of Aging &amp; Social Policy, 12</w:t>
      </w:r>
      <w:r w:rsidR="000A2BC7">
        <w:rPr>
          <w:rFonts w:ascii="Times New Roman" w:hAnsi="Times New Roman" w:cs="Times New Roman"/>
          <w:sz w:val="24"/>
          <w:szCs w:val="24"/>
          <w:lang w:val="en-US"/>
        </w:rPr>
        <w:t>(</w:t>
      </w:r>
      <w:r w:rsidRPr="00F70B12">
        <w:rPr>
          <w:rFonts w:ascii="Times New Roman" w:hAnsi="Times New Roman" w:cs="Times New Roman"/>
          <w:sz w:val="24"/>
          <w:szCs w:val="24"/>
          <w:lang w:val="en-US"/>
        </w:rPr>
        <w:t>1</w:t>
      </w:r>
      <w:r w:rsidR="000A2BC7">
        <w:rPr>
          <w:rFonts w:ascii="Times New Roman" w:hAnsi="Times New Roman" w:cs="Times New Roman"/>
          <w:sz w:val="24"/>
          <w:szCs w:val="24"/>
          <w:lang w:val="en-US"/>
        </w:rPr>
        <w:t>)</w:t>
      </w:r>
      <w:r w:rsidRPr="00F70B12">
        <w:rPr>
          <w:rFonts w:ascii="Times New Roman" w:hAnsi="Times New Roman" w:cs="Times New Roman"/>
          <w:sz w:val="24"/>
          <w:szCs w:val="24"/>
          <w:lang w:val="en-US"/>
        </w:rPr>
        <w:t>, 19-34.</w:t>
      </w:r>
    </w:p>
    <w:p w14:paraId="54363043" w14:textId="73D562EC" w:rsidR="008E288E" w:rsidRPr="00F70B12" w:rsidRDefault="008E288E" w:rsidP="00D2495D">
      <w:pPr>
        <w:spacing w:after="0" w:line="360" w:lineRule="auto"/>
        <w:ind w:left="284" w:hanging="284"/>
        <w:rPr>
          <w:rFonts w:ascii="Times New Roman" w:hAnsi="Times New Roman" w:cs="Times New Roman"/>
          <w:sz w:val="24"/>
          <w:szCs w:val="24"/>
        </w:rPr>
      </w:pPr>
      <w:proofErr w:type="spellStart"/>
      <w:r w:rsidRPr="00F70B12">
        <w:rPr>
          <w:rFonts w:ascii="Times New Roman" w:hAnsi="Times New Roman" w:cs="Times New Roman"/>
          <w:sz w:val="24"/>
          <w:szCs w:val="24"/>
          <w:lang w:val="en-US"/>
        </w:rPr>
        <w:t>Szinovacz</w:t>
      </w:r>
      <w:proofErr w:type="spellEnd"/>
      <w:r w:rsidRPr="00F70B12">
        <w:rPr>
          <w:rFonts w:ascii="Times New Roman" w:hAnsi="Times New Roman" w:cs="Times New Roman"/>
          <w:sz w:val="24"/>
          <w:szCs w:val="24"/>
          <w:lang w:val="en-US"/>
        </w:rPr>
        <w:t>, M.</w:t>
      </w:r>
      <w:r w:rsidR="000A2BC7">
        <w:rPr>
          <w:rFonts w:ascii="Times New Roman" w:hAnsi="Times New Roman" w:cs="Times New Roman"/>
          <w:sz w:val="24"/>
          <w:szCs w:val="24"/>
          <w:lang w:val="en-US"/>
        </w:rPr>
        <w:t xml:space="preserve"> </w:t>
      </w:r>
      <w:r w:rsidRPr="00F70B12">
        <w:rPr>
          <w:rFonts w:ascii="Times New Roman" w:hAnsi="Times New Roman" w:cs="Times New Roman"/>
          <w:sz w:val="24"/>
          <w:szCs w:val="24"/>
          <w:lang w:val="en-US"/>
        </w:rPr>
        <w:t xml:space="preserve">E. </w:t>
      </w:r>
      <w:r w:rsidR="000A2BC7">
        <w:rPr>
          <w:rFonts w:ascii="Times New Roman" w:hAnsi="Times New Roman" w:cs="Times New Roman"/>
          <w:sz w:val="24"/>
          <w:szCs w:val="24"/>
          <w:lang w:val="en-US"/>
        </w:rPr>
        <w:t>(</w:t>
      </w:r>
      <w:r w:rsidRPr="00F70B12">
        <w:rPr>
          <w:rFonts w:ascii="Times New Roman" w:hAnsi="Times New Roman" w:cs="Times New Roman"/>
          <w:sz w:val="24"/>
          <w:szCs w:val="24"/>
          <w:lang w:val="en-US"/>
        </w:rPr>
        <w:t>2011</w:t>
      </w:r>
      <w:r w:rsidR="000A2BC7">
        <w:rPr>
          <w:rFonts w:ascii="Times New Roman" w:hAnsi="Times New Roman" w:cs="Times New Roman"/>
          <w:sz w:val="24"/>
          <w:szCs w:val="24"/>
          <w:lang w:val="en-US"/>
        </w:rPr>
        <w:t>)</w:t>
      </w:r>
      <w:r w:rsidRPr="00F70B12">
        <w:rPr>
          <w:rFonts w:ascii="Times New Roman" w:hAnsi="Times New Roman" w:cs="Times New Roman"/>
          <w:sz w:val="24"/>
          <w:szCs w:val="24"/>
          <w:lang w:val="en-US"/>
        </w:rPr>
        <w:t xml:space="preserve">. Introduction: The Aging Workforce: Challenges for Societies, Employers, and Older Workers. </w:t>
      </w:r>
      <w:proofErr w:type="spellStart"/>
      <w:r w:rsidRPr="000A2BC7">
        <w:rPr>
          <w:rFonts w:ascii="Times New Roman" w:hAnsi="Times New Roman" w:cs="Times New Roman"/>
          <w:i/>
          <w:sz w:val="24"/>
          <w:szCs w:val="24"/>
        </w:rPr>
        <w:t>Journal</w:t>
      </w:r>
      <w:proofErr w:type="spellEnd"/>
      <w:r w:rsidRPr="000A2BC7">
        <w:rPr>
          <w:rFonts w:ascii="Times New Roman" w:hAnsi="Times New Roman" w:cs="Times New Roman"/>
          <w:i/>
          <w:sz w:val="24"/>
          <w:szCs w:val="24"/>
        </w:rPr>
        <w:t xml:space="preserve"> of </w:t>
      </w:r>
      <w:proofErr w:type="spellStart"/>
      <w:r w:rsidRPr="000A2BC7">
        <w:rPr>
          <w:rFonts w:ascii="Times New Roman" w:hAnsi="Times New Roman" w:cs="Times New Roman"/>
          <w:i/>
          <w:sz w:val="24"/>
          <w:szCs w:val="24"/>
        </w:rPr>
        <w:t>Aging</w:t>
      </w:r>
      <w:proofErr w:type="spellEnd"/>
      <w:r w:rsidRPr="000A2BC7">
        <w:rPr>
          <w:rFonts w:ascii="Times New Roman" w:hAnsi="Times New Roman" w:cs="Times New Roman"/>
          <w:i/>
          <w:sz w:val="24"/>
          <w:szCs w:val="24"/>
        </w:rPr>
        <w:t xml:space="preserve"> &amp; Social </w:t>
      </w:r>
      <w:proofErr w:type="spellStart"/>
      <w:r w:rsidRPr="000A2BC7">
        <w:rPr>
          <w:rFonts w:ascii="Times New Roman" w:hAnsi="Times New Roman" w:cs="Times New Roman"/>
          <w:i/>
          <w:sz w:val="24"/>
          <w:szCs w:val="24"/>
        </w:rPr>
        <w:t>Policy</w:t>
      </w:r>
      <w:proofErr w:type="spellEnd"/>
      <w:r w:rsidRPr="000A2BC7">
        <w:rPr>
          <w:rFonts w:ascii="Times New Roman" w:hAnsi="Times New Roman" w:cs="Times New Roman"/>
          <w:i/>
          <w:sz w:val="24"/>
          <w:szCs w:val="24"/>
        </w:rPr>
        <w:t>, 23</w:t>
      </w:r>
      <w:r w:rsidR="000A2BC7">
        <w:rPr>
          <w:rFonts w:ascii="Times New Roman" w:hAnsi="Times New Roman" w:cs="Times New Roman"/>
          <w:sz w:val="24"/>
          <w:szCs w:val="24"/>
        </w:rPr>
        <w:t>(</w:t>
      </w:r>
      <w:r w:rsidRPr="00F70B12">
        <w:rPr>
          <w:rFonts w:ascii="Times New Roman" w:hAnsi="Times New Roman" w:cs="Times New Roman"/>
          <w:sz w:val="24"/>
          <w:szCs w:val="24"/>
        </w:rPr>
        <w:t>2</w:t>
      </w:r>
      <w:r w:rsidR="000A2BC7">
        <w:rPr>
          <w:rFonts w:ascii="Times New Roman" w:hAnsi="Times New Roman" w:cs="Times New Roman"/>
          <w:sz w:val="24"/>
          <w:szCs w:val="24"/>
        </w:rPr>
        <w:t>)</w:t>
      </w:r>
      <w:r w:rsidRPr="00F70B12">
        <w:rPr>
          <w:rFonts w:ascii="Times New Roman" w:hAnsi="Times New Roman" w:cs="Times New Roman"/>
          <w:sz w:val="24"/>
          <w:szCs w:val="24"/>
        </w:rPr>
        <w:t>, 95-100.</w:t>
      </w:r>
    </w:p>
    <w:p w14:paraId="026645B8" w14:textId="024D103A" w:rsidR="00173B8A" w:rsidRPr="00F70B12" w:rsidRDefault="008F4C6B" w:rsidP="00D2495D">
      <w:pPr>
        <w:spacing w:after="0" w:line="360" w:lineRule="auto"/>
        <w:ind w:left="284" w:hanging="284"/>
        <w:rPr>
          <w:rFonts w:ascii="Times New Roman" w:hAnsi="Times New Roman" w:cs="Times New Roman"/>
          <w:sz w:val="24"/>
          <w:szCs w:val="24"/>
        </w:rPr>
      </w:pPr>
      <w:proofErr w:type="spellStart"/>
      <w:r w:rsidRPr="00F70B12">
        <w:rPr>
          <w:rFonts w:ascii="Times New Roman" w:hAnsi="Times New Roman" w:cs="Times New Roman"/>
          <w:sz w:val="24"/>
          <w:szCs w:val="24"/>
        </w:rPr>
        <w:t>Torns</w:t>
      </w:r>
      <w:proofErr w:type="spellEnd"/>
      <w:r w:rsidRPr="00F70B12">
        <w:rPr>
          <w:rFonts w:ascii="Times New Roman" w:hAnsi="Times New Roman" w:cs="Times New Roman"/>
          <w:sz w:val="24"/>
          <w:szCs w:val="24"/>
        </w:rPr>
        <w:t>, T</w:t>
      </w:r>
      <w:r w:rsidR="00E65AE0" w:rsidRPr="00F70B12">
        <w:rPr>
          <w:rFonts w:ascii="Times New Roman" w:hAnsi="Times New Roman" w:cs="Times New Roman"/>
          <w:sz w:val="24"/>
          <w:szCs w:val="24"/>
        </w:rPr>
        <w:t>.</w:t>
      </w:r>
      <w:r w:rsidRPr="00F70B12">
        <w:rPr>
          <w:rFonts w:ascii="Times New Roman" w:hAnsi="Times New Roman" w:cs="Times New Roman"/>
          <w:sz w:val="24"/>
          <w:szCs w:val="24"/>
        </w:rPr>
        <w:t xml:space="preserve"> (2015)</w:t>
      </w:r>
      <w:r w:rsidR="00E65AE0" w:rsidRPr="00F70B12">
        <w:rPr>
          <w:rFonts w:ascii="Times New Roman" w:hAnsi="Times New Roman" w:cs="Times New Roman"/>
          <w:sz w:val="24"/>
          <w:szCs w:val="24"/>
        </w:rPr>
        <w:t>.</w:t>
      </w:r>
      <w:r w:rsidRPr="00F70B12">
        <w:rPr>
          <w:rFonts w:ascii="Times New Roman" w:hAnsi="Times New Roman" w:cs="Times New Roman"/>
          <w:sz w:val="24"/>
          <w:szCs w:val="24"/>
        </w:rPr>
        <w:t xml:space="preserve"> Las políticas de tiempo y el bienestar cotidiano. </w:t>
      </w:r>
      <w:r w:rsidR="00810A35" w:rsidRPr="00F70B12">
        <w:rPr>
          <w:rFonts w:ascii="Times New Roman" w:hAnsi="Times New Roman" w:cs="Times New Roman"/>
          <w:sz w:val="24"/>
          <w:szCs w:val="24"/>
        </w:rPr>
        <w:t>E</w:t>
      </w:r>
      <w:r w:rsidRPr="00F70B12">
        <w:rPr>
          <w:rFonts w:ascii="Times New Roman" w:hAnsi="Times New Roman" w:cs="Times New Roman"/>
          <w:sz w:val="24"/>
          <w:szCs w:val="24"/>
        </w:rPr>
        <w:t xml:space="preserve">n </w:t>
      </w:r>
      <w:proofErr w:type="spellStart"/>
      <w:r w:rsidR="00810A35" w:rsidRPr="00F70B12">
        <w:rPr>
          <w:rFonts w:ascii="Times New Roman" w:hAnsi="Times New Roman" w:cs="Times New Roman"/>
          <w:sz w:val="24"/>
          <w:szCs w:val="24"/>
        </w:rPr>
        <w:t>Ararteko</w:t>
      </w:r>
      <w:proofErr w:type="spellEnd"/>
      <w:r w:rsidR="00810A35" w:rsidRPr="00F70B12">
        <w:rPr>
          <w:rFonts w:ascii="Times New Roman" w:hAnsi="Times New Roman" w:cs="Times New Roman"/>
          <w:sz w:val="24"/>
          <w:szCs w:val="24"/>
        </w:rPr>
        <w:t xml:space="preserve"> (ed.), </w:t>
      </w:r>
      <w:r w:rsidRPr="00F70B12">
        <w:rPr>
          <w:rFonts w:ascii="Times New Roman" w:hAnsi="Times New Roman" w:cs="Times New Roman"/>
          <w:i/>
          <w:sz w:val="24"/>
          <w:szCs w:val="24"/>
        </w:rPr>
        <w:t>Las familias y sus necesidades y retos en el actual entorno social y económico: Respuesta de los poderes públicos</w:t>
      </w:r>
      <w:r w:rsidR="00810A35" w:rsidRPr="00F70B12">
        <w:rPr>
          <w:rFonts w:ascii="Times New Roman" w:hAnsi="Times New Roman" w:cs="Times New Roman"/>
          <w:sz w:val="24"/>
          <w:szCs w:val="24"/>
        </w:rPr>
        <w:t xml:space="preserve"> (pp</w:t>
      </w:r>
      <w:r w:rsidR="000A2BC7">
        <w:rPr>
          <w:rFonts w:ascii="Times New Roman" w:hAnsi="Times New Roman" w:cs="Times New Roman"/>
          <w:sz w:val="24"/>
          <w:szCs w:val="24"/>
        </w:rPr>
        <w:t>.</w:t>
      </w:r>
      <w:r w:rsidR="00810A35" w:rsidRPr="00F70B12">
        <w:rPr>
          <w:rFonts w:ascii="Times New Roman" w:hAnsi="Times New Roman" w:cs="Times New Roman"/>
          <w:sz w:val="24"/>
          <w:szCs w:val="24"/>
        </w:rPr>
        <w:t xml:space="preserve"> 271-280)</w:t>
      </w:r>
      <w:r w:rsidRPr="00F70B12">
        <w:rPr>
          <w:rFonts w:ascii="Times New Roman" w:hAnsi="Times New Roman" w:cs="Times New Roman"/>
          <w:sz w:val="24"/>
          <w:szCs w:val="24"/>
        </w:rPr>
        <w:t>.</w:t>
      </w:r>
      <w:r w:rsidR="00810A35" w:rsidRPr="00F70B12">
        <w:rPr>
          <w:rFonts w:ascii="Times New Roman" w:hAnsi="Times New Roman" w:cs="Times New Roman"/>
          <w:sz w:val="24"/>
          <w:szCs w:val="24"/>
        </w:rPr>
        <w:t xml:space="preserve"> </w:t>
      </w:r>
      <w:proofErr w:type="spellStart"/>
      <w:r w:rsidRPr="00F70B12">
        <w:rPr>
          <w:rFonts w:ascii="Times New Roman" w:hAnsi="Times New Roman" w:cs="Times New Roman"/>
          <w:sz w:val="24"/>
          <w:szCs w:val="24"/>
        </w:rPr>
        <w:t>Ararteko</w:t>
      </w:r>
      <w:proofErr w:type="spellEnd"/>
      <w:r w:rsidRPr="00F70B12">
        <w:rPr>
          <w:rFonts w:ascii="Times New Roman" w:hAnsi="Times New Roman" w:cs="Times New Roman"/>
          <w:sz w:val="24"/>
          <w:szCs w:val="24"/>
        </w:rPr>
        <w:t>.</w:t>
      </w:r>
      <w:r w:rsidR="0063083C" w:rsidRPr="00F70B12">
        <w:rPr>
          <w:rFonts w:ascii="Times New Roman" w:hAnsi="Times New Roman" w:cs="Times New Roman"/>
          <w:sz w:val="24"/>
          <w:szCs w:val="24"/>
        </w:rPr>
        <w:t xml:space="preserve"> </w:t>
      </w:r>
      <w:hyperlink r:id="rId19" w:history="1">
        <w:r w:rsidR="00173B8A" w:rsidRPr="00F70B12">
          <w:rPr>
            <w:rStyle w:val="Hipervnculo"/>
            <w:rFonts w:ascii="Times New Roman" w:hAnsi="Times New Roman" w:cs="Times New Roman"/>
            <w:sz w:val="24"/>
            <w:szCs w:val="24"/>
          </w:rPr>
          <w:t>https://www.ararteko.eus/RecursosWeb/DOCUMENTOS/1/0_3452_3.pdf</w:t>
        </w:r>
      </w:hyperlink>
    </w:p>
    <w:p w14:paraId="45B3E2D2" w14:textId="1E271384" w:rsidR="008E288E" w:rsidRPr="00F70B12" w:rsidRDefault="008E288E" w:rsidP="00D2495D">
      <w:pPr>
        <w:spacing w:after="0" w:line="360" w:lineRule="auto"/>
        <w:ind w:left="284" w:hanging="284"/>
        <w:rPr>
          <w:rFonts w:ascii="Times New Roman" w:hAnsi="Times New Roman" w:cs="Times New Roman"/>
          <w:sz w:val="24"/>
          <w:szCs w:val="24"/>
          <w:lang w:val="en-US"/>
        </w:rPr>
      </w:pPr>
      <w:r w:rsidRPr="00F70B12">
        <w:rPr>
          <w:rFonts w:ascii="Times New Roman" w:hAnsi="Times New Roman" w:cs="Times New Roman"/>
          <w:sz w:val="24"/>
          <w:szCs w:val="24"/>
        </w:rPr>
        <w:t xml:space="preserve">Walker, A. </w:t>
      </w:r>
      <w:r w:rsidR="00386042">
        <w:rPr>
          <w:rFonts w:ascii="Times New Roman" w:hAnsi="Times New Roman" w:cs="Times New Roman"/>
          <w:sz w:val="24"/>
          <w:szCs w:val="24"/>
        </w:rPr>
        <w:t>(</w:t>
      </w:r>
      <w:r w:rsidRPr="00F70B12">
        <w:rPr>
          <w:rFonts w:ascii="Times New Roman" w:hAnsi="Times New Roman" w:cs="Times New Roman"/>
          <w:sz w:val="24"/>
          <w:szCs w:val="24"/>
        </w:rPr>
        <w:t>2002</w:t>
      </w:r>
      <w:r w:rsidR="00386042">
        <w:rPr>
          <w:rFonts w:ascii="Times New Roman" w:hAnsi="Times New Roman" w:cs="Times New Roman"/>
          <w:sz w:val="24"/>
          <w:szCs w:val="24"/>
        </w:rPr>
        <w:t>)</w:t>
      </w:r>
      <w:r w:rsidRPr="00F70B12">
        <w:rPr>
          <w:rFonts w:ascii="Times New Roman" w:hAnsi="Times New Roman" w:cs="Times New Roman"/>
          <w:sz w:val="24"/>
          <w:szCs w:val="24"/>
        </w:rPr>
        <w:t xml:space="preserve">. </w:t>
      </w:r>
      <w:r w:rsidRPr="00F70B12">
        <w:rPr>
          <w:rFonts w:ascii="Times New Roman" w:hAnsi="Times New Roman" w:cs="Times New Roman"/>
          <w:sz w:val="24"/>
          <w:szCs w:val="24"/>
          <w:lang w:val="en-US"/>
        </w:rPr>
        <w:t xml:space="preserve">A strategy for active ageing. </w:t>
      </w:r>
      <w:r w:rsidRPr="00386042">
        <w:rPr>
          <w:rFonts w:ascii="Times New Roman" w:hAnsi="Times New Roman" w:cs="Times New Roman"/>
          <w:i/>
          <w:sz w:val="24"/>
          <w:szCs w:val="24"/>
          <w:lang w:val="en-US"/>
        </w:rPr>
        <w:t>International Social Security Review, 55</w:t>
      </w:r>
      <w:r w:rsidR="00386042">
        <w:rPr>
          <w:rFonts w:ascii="Times New Roman" w:hAnsi="Times New Roman" w:cs="Times New Roman"/>
          <w:sz w:val="24"/>
          <w:szCs w:val="24"/>
          <w:lang w:val="en-US"/>
        </w:rPr>
        <w:t>(</w:t>
      </w:r>
      <w:r w:rsidRPr="00F70B12">
        <w:rPr>
          <w:rFonts w:ascii="Times New Roman" w:hAnsi="Times New Roman" w:cs="Times New Roman"/>
          <w:sz w:val="24"/>
          <w:szCs w:val="24"/>
          <w:lang w:val="en-US"/>
        </w:rPr>
        <w:t>1</w:t>
      </w:r>
      <w:r w:rsidR="00386042">
        <w:rPr>
          <w:rFonts w:ascii="Times New Roman" w:hAnsi="Times New Roman" w:cs="Times New Roman"/>
          <w:sz w:val="24"/>
          <w:szCs w:val="24"/>
          <w:lang w:val="en-US"/>
        </w:rPr>
        <w:t>)</w:t>
      </w:r>
      <w:r w:rsidRPr="00F70B12">
        <w:rPr>
          <w:rFonts w:ascii="Times New Roman" w:hAnsi="Times New Roman" w:cs="Times New Roman"/>
          <w:sz w:val="24"/>
          <w:szCs w:val="24"/>
          <w:lang w:val="en-US"/>
        </w:rPr>
        <w:t>, 121-</w:t>
      </w:r>
      <w:r w:rsidR="00386042">
        <w:rPr>
          <w:rFonts w:ascii="Times New Roman" w:hAnsi="Times New Roman" w:cs="Times New Roman"/>
          <w:sz w:val="24"/>
          <w:szCs w:val="24"/>
          <w:lang w:val="en-US"/>
        </w:rPr>
        <w:t>1</w:t>
      </w:r>
      <w:r w:rsidRPr="00F70B12">
        <w:rPr>
          <w:rFonts w:ascii="Times New Roman" w:hAnsi="Times New Roman" w:cs="Times New Roman"/>
          <w:sz w:val="24"/>
          <w:szCs w:val="24"/>
          <w:lang w:val="en-US"/>
        </w:rPr>
        <w:t>39.</w:t>
      </w:r>
    </w:p>
    <w:p w14:paraId="1467E0C7" w14:textId="232927D8" w:rsidR="008E288E" w:rsidRPr="00F70B12" w:rsidRDefault="008E288E" w:rsidP="00D2495D">
      <w:pPr>
        <w:spacing w:after="0" w:line="360" w:lineRule="auto"/>
        <w:ind w:left="284" w:hanging="284"/>
        <w:rPr>
          <w:rFonts w:ascii="Times New Roman" w:hAnsi="Times New Roman" w:cs="Times New Roman"/>
          <w:sz w:val="24"/>
          <w:szCs w:val="24"/>
          <w:lang w:val="en-US"/>
        </w:rPr>
      </w:pPr>
      <w:r w:rsidRPr="00F70B12">
        <w:rPr>
          <w:rFonts w:ascii="Times New Roman" w:hAnsi="Times New Roman" w:cs="Times New Roman"/>
          <w:sz w:val="24"/>
          <w:szCs w:val="24"/>
          <w:lang w:val="en-US"/>
        </w:rPr>
        <w:lastRenderedPageBreak/>
        <w:t xml:space="preserve">Walker, A. </w:t>
      </w:r>
      <w:r w:rsidR="00386042">
        <w:rPr>
          <w:rFonts w:ascii="Times New Roman" w:hAnsi="Times New Roman" w:cs="Times New Roman"/>
          <w:sz w:val="24"/>
          <w:szCs w:val="24"/>
          <w:lang w:val="en-US"/>
        </w:rPr>
        <w:t>y</w:t>
      </w:r>
      <w:r w:rsidRPr="00F70B12">
        <w:rPr>
          <w:rFonts w:ascii="Times New Roman" w:hAnsi="Times New Roman" w:cs="Times New Roman"/>
          <w:sz w:val="24"/>
          <w:szCs w:val="24"/>
          <w:lang w:val="en-US"/>
        </w:rPr>
        <w:t xml:space="preserve"> Maltby, T. </w:t>
      </w:r>
      <w:r w:rsidR="00386042">
        <w:rPr>
          <w:rFonts w:ascii="Times New Roman" w:hAnsi="Times New Roman" w:cs="Times New Roman"/>
          <w:sz w:val="24"/>
          <w:szCs w:val="24"/>
          <w:lang w:val="en-US"/>
        </w:rPr>
        <w:t>(</w:t>
      </w:r>
      <w:r w:rsidRPr="00F70B12">
        <w:rPr>
          <w:rFonts w:ascii="Times New Roman" w:hAnsi="Times New Roman" w:cs="Times New Roman"/>
          <w:sz w:val="24"/>
          <w:szCs w:val="24"/>
          <w:lang w:val="en-US"/>
        </w:rPr>
        <w:t>2012</w:t>
      </w:r>
      <w:r w:rsidR="00386042">
        <w:rPr>
          <w:rFonts w:ascii="Times New Roman" w:hAnsi="Times New Roman" w:cs="Times New Roman"/>
          <w:sz w:val="24"/>
          <w:szCs w:val="24"/>
          <w:lang w:val="en-US"/>
        </w:rPr>
        <w:t>)</w:t>
      </w:r>
      <w:r w:rsidRPr="00F70B12">
        <w:rPr>
          <w:rFonts w:ascii="Times New Roman" w:hAnsi="Times New Roman" w:cs="Times New Roman"/>
          <w:sz w:val="24"/>
          <w:szCs w:val="24"/>
          <w:lang w:val="en-US"/>
        </w:rPr>
        <w:t xml:space="preserve">. Active ageing: A strategic policy solution to demographic ageing in the European Union. </w:t>
      </w:r>
      <w:r w:rsidRPr="00386042">
        <w:rPr>
          <w:rFonts w:ascii="Times New Roman" w:hAnsi="Times New Roman" w:cs="Times New Roman"/>
          <w:i/>
          <w:sz w:val="24"/>
          <w:szCs w:val="24"/>
          <w:lang w:val="en-US"/>
        </w:rPr>
        <w:t>International Journal of Social Welfare, 21</w:t>
      </w:r>
      <w:r w:rsidR="00386042">
        <w:rPr>
          <w:rFonts w:ascii="Times New Roman" w:hAnsi="Times New Roman" w:cs="Times New Roman"/>
          <w:sz w:val="24"/>
          <w:szCs w:val="24"/>
          <w:lang w:val="en-US"/>
        </w:rPr>
        <w:t>(</w:t>
      </w:r>
      <w:r w:rsidRPr="00F70B12">
        <w:rPr>
          <w:rFonts w:ascii="Times New Roman" w:hAnsi="Times New Roman" w:cs="Times New Roman"/>
          <w:sz w:val="24"/>
          <w:szCs w:val="24"/>
          <w:lang w:val="en-US"/>
        </w:rPr>
        <w:t>1</w:t>
      </w:r>
      <w:r w:rsidR="00386042">
        <w:rPr>
          <w:rFonts w:ascii="Times New Roman" w:hAnsi="Times New Roman" w:cs="Times New Roman"/>
          <w:sz w:val="24"/>
          <w:szCs w:val="24"/>
          <w:lang w:val="en-US"/>
        </w:rPr>
        <w:t>)</w:t>
      </w:r>
      <w:r w:rsidRPr="00F70B12">
        <w:rPr>
          <w:rFonts w:ascii="Times New Roman" w:hAnsi="Times New Roman" w:cs="Times New Roman"/>
          <w:sz w:val="24"/>
          <w:szCs w:val="24"/>
          <w:lang w:val="en-US"/>
        </w:rPr>
        <w:t>, 117-</w:t>
      </w:r>
      <w:r w:rsidR="00386042">
        <w:rPr>
          <w:rFonts w:ascii="Times New Roman" w:hAnsi="Times New Roman" w:cs="Times New Roman"/>
          <w:sz w:val="24"/>
          <w:szCs w:val="24"/>
          <w:lang w:val="en-US"/>
        </w:rPr>
        <w:t>1</w:t>
      </w:r>
      <w:r w:rsidRPr="00F70B12">
        <w:rPr>
          <w:rFonts w:ascii="Times New Roman" w:hAnsi="Times New Roman" w:cs="Times New Roman"/>
          <w:sz w:val="24"/>
          <w:szCs w:val="24"/>
          <w:lang w:val="en-US"/>
        </w:rPr>
        <w:t>30.</w:t>
      </w:r>
    </w:p>
    <w:p w14:paraId="48384B6F" w14:textId="76DD8DBB" w:rsidR="005F1E1F" w:rsidRPr="00F70B12" w:rsidRDefault="005F1E1F" w:rsidP="00D2495D">
      <w:pPr>
        <w:spacing w:after="0" w:line="360" w:lineRule="auto"/>
        <w:jc w:val="both"/>
        <w:rPr>
          <w:rFonts w:ascii="Times New Roman" w:hAnsi="Times New Roman" w:cs="Times New Roman"/>
          <w:sz w:val="24"/>
          <w:szCs w:val="24"/>
          <w:lang w:val="en-US"/>
        </w:rPr>
      </w:pPr>
    </w:p>
    <w:sectPr w:rsidR="005F1E1F" w:rsidRPr="00F70B12">
      <w:footerReference w:type="even" r:id="rId20"/>
      <w:footerReference w:type="default" r:id="rId2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B7BBD0" w14:textId="77777777" w:rsidR="001A3B4F" w:rsidRDefault="001A3B4F" w:rsidP="00D77279">
      <w:pPr>
        <w:spacing w:after="0" w:line="240" w:lineRule="auto"/>
      </w:pPr>
      <w:r>
        <w:separator/>
      </w:r>
    </w:p>
  </w:endnote>
  <w:endnote w:type="continuationSeparator" w:id="0">
    <w:p w14:paraId="6CC19541" w14:textId="77777777" w:rsidR="001A3B4F" w:rsidRDefault="001A3B4F" w:rsidP="00D772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Segoe UI">
    <w:altName w:val="Arial"/>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1644002234"/>
      <w:docPartObj>
        <w:docPartGallery w:val="Page Numbers (Bottom of Page)"/>
        <w:docPartUnique/>
      </w:docPartObj>
    </w:sdtPr>
    <w:sdtEndPr>
      <w:rPr>
        <w:rStyle w:val="Nmerodepgina"/>
      </w:rPr>
    </w:sdtEndPr>
    <w:sdtContent>
      <w:p w14:paraId="211CB70C" w14:textId="56194590" w:rsidR="00F70B12" w:rsidRDefault="00F70B12" w:rsidP="00AD0FFA">
        <w:pPr>
          <w:pStyle w:val="Piedepgina"/>
          <w:framePr w:wrap="none" w:vAnchor="text" w:hAnchor="margin" w:xAlign="center"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6E2874FB" w14:textId="77777777" w:rsidR="00F70B12" w:rsidRDefault="00F70B1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1058677734"/>
      <w:docPartObj>
        <w:docPartGallery w:val="Page Numbers (Bottom of Page)"/>
        <w:docPartUnique/>
      </w:docPartObj>
    </w:sdtPr>
    <w:sdtEndPr>
      <w:rPr>
        <w:rStyle w:val="Nmerodepgina"/>
      </w:rPr>
    </w:sdtEndPr>
    <w:sdtContent>
      <w:p w14:paraId="000D0A1B" w14:textId="72B16E84" w:rsidR="00F70B12" w:rsidRDefault="00F70B12" w:rsidP="00AD0FFA">
        <w:pPr>
          <w:pStyle w:val="Piedepgina"/>
          <w:framePr w:wrap="none" w:vAnchor="text" w:hAnchor="margin" w:xAlign="center"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w:t>
        </w:r>
        <w:r>
          <w:rPr>
            <w:rStyle w:val="Nmerodepgina"/>
          </w:rPr>
          <w:fldChar w:fldCharType="end"/>
        </w:r>
      </w:p>
    </w:sdtContent>
  </w:sdt>
  <w:p w14:paraId="5D6B7FA7" w14:textId="77777777" w:rsidR="00F70B12" w:rsidRDefault="00F70B1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83E767" w14:textId="77777777" w:rsidR="001A3B4F" w:rsidRDefault="001A3B4F" w:rsidP="00D77279">
      <w:pPr>
        <w:spacing w:after="0" w:line="240" w:lineRule="auto"/>
      </w:pPr>
      <w:r>
        <w:separator/>
      </w:r>
    </w:p>
  </w:footnote>
  <w:footnote w:type="continuationSeparator" w:id="0">
    <w:p w14:paraId="45B1034B" w14:textId="77777777" w:rsidR="001A3B4F" w:rsidRDefault="001A3B4F" w:rsidP="00D772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1D211B"/>
    <w:multiLevelType w:val="hybridMultilevel"/>
    <w:tmpl w:val="3FE22A40"/>
    <w:lvl w:ilvl="0" w:tplc="C8FE4A3C">
      <w:numFmt w:val="bullet"/>
      <w:lvlText w:val="-"/>
      <w:lvlJc w:val="left"/>
      <w:pPr>
        <w:ind w:left="0" w:hanging="360"/>
      </w:pPr>
      <w:rPr>
        <w:rFonts w:ascii="Times New Roman" w:eastAsiaTheme="minorHAnsi" w:hAnsi="Times New Roman" w:cs="Times New Roman" w:hint="default"/>
      </w:rPr>
    </w:lvl>
    <w:lvl w:ilvl="1" w:tplc="040A0003" w:tentative="1">
      <w:start w:val="1"/>
      <w:numFmt w:val="bullet"/>
      <w:lvlText w:val="o"/>
      <w:lvlJc w:val="left"/>
      <w:pPr>
        <w:ind w:left="720" w:hanging="360"/>
      </w:pPr>
      <w:rPr>
        <w:rFonts w:ascii="Courier New" w:hAnsi="Courier New" w:cs="Courier New" w:hint="default"/>
      </w:rPr>
    </w:lvl>
    <w:lvl w:ilvl="2" w:tplc="040A0005" w:tentative="1">
      <w:start w:val="1"/>
      <w:numFmt w:val="bullet"/>
      <w:lvlText w:val=""/>
      <w:lvlJc w:val="left"/>
      <w:pPr>
        <w:ind w:left="1440" w:hanging="360"/>
      </w:pPr>
      <w:rPr>
        <w:rFonts w:ascii="Wingdings" w:hAnsi="Wingdings" w:hint="default"/>
      </w:rPr>
    </w:lvl>
    <w:lvl w:ilvl="3" w:tplc="040A0001" w:tentative="1">
      <w:start w:val="1"/>
      <w:numFmt w:val="bullet"/>
      <w:lvlText w:val=""/>
      <w:lvlJc w:val="left"/>
      <w:pPr>
        <w:ind w:left="2160" w:hanging="360"/>
      </w:pPr>
      <w:rPr>
        <w:rFonts w:ascii="Symbol" w:hAnsi="Symbol" w:hint="default"/>
      </w:rPr>
    </w:lvl>
    <w:lvl w:ilvl="4" w:tplc="040A0003" w:tentative="1">
      <w:start w:val="1"/>
      <w:numFmt w:val="bullet"/>
      <w:lvlText w:val="o"/>
      <w:lvlJc w:val="left"/>
      <w:pPr>
        <w:ind w:left="2880" w:hanging="360"/>
      </w:pPr>
      <w:rPr>
        <w:rFonts w:ascii="Courier New" w:hAnsi="Courier New" w:cs="Courier New" w:hint="default"/>
      </w:rPr>
    </w:lvl>
    <w:lvl w:ilvl="5" w:tplc="040A0005" w:tentative="1">
      <w:start w:val="1"/>
      <w:numFmt w:val="bullet"/>
      <w:lvlText w:val=""/>
      <w:lvlJc w:val="left"/>
      <w:pPr>
        <w:ind w:left="3600" w:hanging="360"/>
      </w:pPr>
      <w:rPr>
        <w:rFonts w:ascii="Wingdings" w:hAnsi="Wingdings" w:hint="default"/>
      </w:rPr>
    </w:lvl>
    <w:lvl w:ilvl="6" w:tplc="040A0001" w:tentative="1">
      <w:start w:val="1"/>
      <w:numFmt w:val="bullet"/>
      <w:lvlText w:val=""/>
      <w:lvlJc w:val="left"/>
      <w:pPr>
        <w:ind w:left="4320" w:hanging="360"/>
      </w:pPr>
      <w:rPr>
        <w:rFonts w:ascii="Symbol" w:hAnsi="Symbol" w:hint="default"/>
      </w:rPr>
    </w:lvl>
    <w:lvl w:ilvl="7" w:tplc="040A0003" w:tentative="1">
      <w:start w:val="1"/>
      <w:numFmt w:val="bullet"/>
      <w:lvlText w:val="o"/>
      <w:lvlJc w:val="left"/>
      <w:pPr>
        <w:ind w:left="5040" w:hanging="360"/>
      </w:pPr>
      <w:rPr>
        <w:rFonts w:ascii="Courier New" w:hAnsi="Courier New" w:cs="Courier New" w:hint="default"/>
      </w:rPr>
    </w:lvl>
    <w:lvl w:ilvl="8" w:tplc="040A0005" w:tentative="1">
      <w:start w:val="1"/>
      <w:numFmt w:val="bullet"/>
      <w:lvlText w:val=""/>
      <w:lvlJc w:val="left"/>
      <w:pPr>
        <w:ind w:left="5760" w:hanging="360"/>
      </w:pPr>
      <w:rPr>
        <w:rFonts w:ascii="Wingdings" w:hAnsi="Wingdings" w:hint="default"/>
      </w:rPr>
    </w:lvl>
  </w:abstractNum>
  <w:abstractNum w:abstractNumId="1" w15:restartNumberingAfterBreak="0">
    <w:nsid w:val="2A577B93"/>
    <w:multiLevelType w:val="hybridMultilevel"/>
    <w:tmpl w:val="3808DA2A"/>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34C47A70"/>
    <w:multiLevelType w:val="hybridMultilevel"/>
    <w:tmpl w:val="C74C43E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397862E8"/>
    <w:multiLevelType w:val="multilevel"/>
    <w:tmpl w:val="43626C4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CFF4093"/>
    <w:multiLevelType w:val="hybridMultilevel"/>
    <w:tmpl w:val="0A7A301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3F2F2623"/>
    <w:multiLevelType w:val="multilevel"/>
    <w:tmpl w:val="BCCA20B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447637B2"/>
    <w:multiLevelType w:val="hybridMultilevel"/>
    <w:tmpl w:val="E4809F6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5BB44A38"/>
    <w:multiLevelType w:val="hybridMultilevel"/>
    <w:tmpl w:val="6A5480E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5"/>
  </w:num>
  <w:num w:numId="3">
    <w:abstractNumId w:val="4"/>
  </w:num>
  <w:num w:numId="4">
    <w:abstractNumId w:val="6"/>
  </w:num>
  <w:num w:numId="5">
    <w:abstractNumId w:val="7"/>
  </w:num>
  <w:num w:numId="6">
    <w:abstractNumId w:val="3"/>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3066"/>
    <w:rsid w:val="000059C1"/>
    <w:rsid w:val="00011D2A"/>
    <w:rsid w:val="00011E50"/>
    <w:rsid w:val="00011FB6"/>
    <w:rsid w:val="000133B3"/>
    <w:rsid w:val="00015A69"/>
    <w:rsid w:val="00026141"/>
    <w:rsid w:val="000344E4"/>
    <w:rsid w:val="000375BF"/>
    <w:rsid w:val="000433F5"/>
    <w:rsid w:val="00052997"/>
    <w:rsid w:val="00053D05"/>
    <w:rsid w:val="00053FE4"/>
    <w:rsid w:val="00060144"/>
    <w:rsid w:val="00061DEC"/>
    <w:rsid w:val="0006369F"/>
    <w:rsid w:val="00066757"/>
    <w:rsid w:val="00066B42"/>
    <w:rsid w:val="000670FD"/>
    <w:rsid w:val="0007241E"/>
    <w:rsid w:val="00072A6A"/>
    <w:rsid w:val="00093054"/>
    <w:rsid w:val="00097963"/>
    <w:rsid w:val="000A2BC7"/>
    <w:rsid w:val="000A7136"/>
    <w:rsid w:val="000B7660"/>
    <w:rsid w:val="000C69B1"/>
    <w:rsid w:val="000D3DB8"/>
    <w:rsid w:val="000D6E2C"/>
    <w:rsid w:val="000F6D9F"/>
    <w:rsid w:val="000F790A"/>
    <w:rsid w:val="00100327"/>
    <w:rsid w:val="0010614F"/>
    <w:rsid w:val="00106E3E"/>
    <w:rsid w:val="00112323"/>
    <w:rsid w:val="00113B50"/>
    <w:rsid w:val="001206B8"/>
    <w:rsid w:val="001270ED"/>
    <w:rsid w:val="00134E41"/>
    <w:rsid w:val="0013631B"/>
    <w:rsid w:val="00137490"/>
    <w:rsid w:val="001461BA"/>
    <w:rsid w:val="00150052"/>
    <w:rsid w:val="00150459"/>
    <w:rsid w:val="001543BC"/>
    <w:rsid w:val="001579FF"/>
    <w:rsid w:val="00170923"/>
    <w:rsid w:val="00173B8A"/>
    <w:rsid w:val="00185E6A"/>
    <w:rsid w:val="0019201A"/>
    <w:rsid w:val="001A077E"/>
    <w:rsid w:val="001A1B9B"/>
    <w:rsid w:val="001A1C35"/>
    <w:rsid w:val="001A3B4F"/>
    <w:rsid w:val="001B6703"/>
    <w:rsid w:val="001D14BA"/>
    <w:rsid w:val="001D208A"/>
    <w:rsid w:val="001D30FB"/>
    <w:rsid w:val="001D5A6C"/>
    <w:rsid w:val="001D61C1"/>
    <w:rsid w:val="001E1B9F"/>
    <w:rsid w:val="001E7070"/>
    <w:rsid w:val="00201B0A"/>
    <w:rsid w:val="002022BE"/>
    <w:rsid w:val="00203980"/>
    <w:rsid w:val="00204457"/>
    <w:rsid w:val="002052BF"/>
    <w:rsid w:val="0021282F"/>
    <w:rsid w:val="002159E6"/>
    <w:rsid w:val="00216133"/>
    <w:rsid w:val="00220C20"/>
    <w:rsid w:val="00221D69"/>
    <w:rsid w:val="00222161"/>
    <w:rsid w:val="00222619"/>
    <w:rsid w:val="00226EE2"/>
    <w:rsid w:val="0024370F"/>
    <w:rsid w:val="00246274"/>
    <w:rsid w:val="002516ED"/>
    <w:rsid w:val="002524E9"/>
    <w:rsid w:val="0025393C"/>
    <w:rsid w:val="002701BA"/>
    <w:rsid w:val="002775A3"/>
    <w:rsid w:val="0028093C"/>
    <w:rsid w:val="0029125B"/>
    <w:rsid w:val="002959A9"/>
    <w:rsid w:val="002A195F"/>
    <w:rsid w:val="002A309D"/>
    <w:rsid w:val="002A4552"/>
    <w:rsid w:val="002A6459"/>
    <w:rsid w:val="002B4592"/>
    <w:rsid w:val="002B48D9"/>
    <w:rsid w:val="002B5667"/>
    <w:rsid w:val="002C0CE7"/>
    <w:rsid w:val="002E4932"/>
    <w:rsid w:val="002F71EE"/>
    <w:rsid w:val="003019D6"/>
    <w:rsid w:val="003069C7"/>
    <w:rsid w:val="00307569"/>
    <w:rsid w:val="00307BF5"/>
    <w:rsid w:val="003114EB"/>
    <w:rsid w:val="00312140"/>
    <w:rsid w:val="003169CD"/>
    <w:rsid w:val="00327650"/>
    <w:rsid w:val="00330B8A"/>
    <w:rsid w:val="00331CC6"/>
    <w:rsid w:val="00335830"/>
    <w:rsid w:val="0033624C"/>
    <w:rsid w:val="00336526"/>
    <w:rsid w:val="00340148"/>
    <w:rsid w:val="00341727"/>
    <w:rsid w:val="003442B4"/>
    <w:rsid w:val="00346805"/>
    <w:rsid w:val="00346F37"/>
    <w:rsid w:val="003479C9"/>
    <w:rsid w:val="00351BDC"/>
    <w:rsid w:val="00370975"/>
    <w:rsid w:val="0037268A"/>
    <w:rsid w:val="00372FFC"/>
    <w:rsid w:val="003764A0"/>
    <w:rsid w:val="00386042"/>
    <w:rsid w:val="003913BC"/>
    <w:rsid w:val="003B345B"/>
    <w:rsid w:val="003B5A85"/>
    <w:rsid w:val="003D0F24"/>
    <w:rsid w:val="003D4A0A"/>
    <w:rsid w:val="003D53E1"/>
    <w:rsid w:val="003D5B66"/>
    <w:rsid w:val="003E0F81"/>
    <w:rsid w:val="003E1F3A"/>
    <w:rsid w:val="003E262A"/>
    <w:rsid w:val="003E60CA"/>
    <w:rsid w:val="003F0AA2"/>
    <w:rsid w:val="003F2F6E"/>
    <w:rsid w:val="004048EF"/>
    <w:rsid w:val="004054FB"/>
    <w:rsid w:val="00405DFB"/>
    <w:rsid w:val="004061DA"/>
    <w:rsid w:val="00410F47"/>
    <w:rsid w:val="00414EA2"/>
    <w:rsid w:val="00424E06"/>
    <w:rsid w:val="00430FEB"/>
    <w:rsid w:val="00442E9F"/>
    <w:rsid w:val="00445A3E"/>
    <w:rsid w:val="004508B3"/>
    <w:rsid w:val="00460270"/>
    <w:rsid w:val="0046163E"/>
    <w:rsid w:val="00463B9E"/>
    <w:rsid w:val="00473A9A"/>
    <w:rsid w:val="00475ADE"/>
    <w:rsid w:val="004855B3"/>
    <w:rsid w:val="004925F1"/>
    <w:rsid w:val="00494A2F"/>
    <w:rsid w:val="00494CD5"/>
    <w:rsid w:val="0049711D"/>
    <w:rsid w:val="004B0476"/>
    <w:rsid w:val="004B0708"/>
    <w:rsid w:val="004B07D1"/>
    <w:rsid w:val="004B5912"/>
    <w:rsid w:val="004B6964"/>
    <w:rsid w:val="004C0503"/>
    <w:rsid w:val="004C75F8"/>
    <w:rsid w:val="004D5DD5"/>
    <w:rsid w:val="004E05B2"/>
    <w:rsid w:val="004E6C43"/>
    <w:rsid w:val="004E6D38"/>
    <w:rsid w:val="00502C12"/>
    <w:rsid w:val="00511FBF"/>
    <w:rsid w:val="0052090A"/>
    <w:rsid w:val="00523EB8"/>
    <w:rsid w:val="0052417D"/>
    <w:rsid w:val="0055121C"/>
    <w:rsid w:val="00551234"/>
    <w:rsid w:val="00552358"/>
    <w:rsid w:val="005563C1"/>
    <w:rsid w:val="00562EC6"/>
    <w:rsid w:val="005649A6"/>
    <w:rsid w:val="0057016D"/>
    <w:rsid w:val="0057026C"/>
    <w:rsid w:val="00577D09"/>
    <w:rsid w:val="00582288"/>
    <w:rsid w:val="005843D4"/>
    <w:rsid w:val="005A3E68"/>
    <w:rsid w:val="005A7F61"/>
    <w:rsid w:val="005B25A3"/>
    <w:rsid w:val="005B2966"/>
    <w:rsid w:val="005B4233"/>
    <w:rsid w:val="005C56B1"/>
    <w:rsid w:val="005C77E3"/>
    <w:rsid w:val="005D0A62"/>
    <w:rsid w:val="005E30B6"/>
    <w:rsid w:val="005E45A9"/>
    <w:rsid w:val="005E6AA4"/>
    <w:rsid w:val="005F087B"/>
    <w:rsid w:val="005F1DB2"/>
    <w:rsid w:val="005F1E1F"/>
    <w:rsid w:val="005F5EA9"/>
    <w:rsid w:val="00600802"/>
    <w:rsid w:val="006022F5"/>
    <w:rsid w:val="006024D7"/>
    <w:rsid w:val="006107B8"/>
    <w:rsid w:val="00610BB5"/>
    <w:rsid w:val="00610CB4"/>
    <w:rsid w:val="00627E83"/>
    <w:rsid w:val="0063083C"/>
    <w:rsid w:val="00630AEC"/>
    <w:rsid w:val="00633D9D"/>
    <w:rsid w:val="00650DE6"/>
    <w:rsid w:val="00656203"/>
    <w:rsid w:val="00657F8D"/>
    <w:rsid w:val="00662FF5"/>
    <w:rsid w:val="006660CE"/>
    <w:rsid w:val="00670199"/>
    <w:rsid w:val="00695766"/>
    <w:rsid w:val="006974DE"/>
    <w:rsid w:val="006A12E0"/>
    <w:rsid w:val="006A1BBB"/>
    <w:rsid w:val="006A2CC7"/>
    <w:rsid w:val="006A7B46"/>
    <w:rsid w:val="006B64D7"/>
    <w:rsid w:val="006B688E"/>
    <w:rsid w:val="006D6AED"/>
    <w:rsid w:val="006E0D1C"/>
    <w:rsid w:val="006E2006"/>
    <w:rsid w:val="006E550E"/>
    <w:rsid w:val="006F3EC7"/>
    <w:rsid w:val="006F67EC"/>
    <w:rsid w:val="006F7EBF"/>
    <w:rsid w:val="00703B39"/>
    <w:rsid w:val="00705629"/>
    <w:rsid w:val="00714A91"/>
    <w:rsid w:val="00715439"/>
    <w:rsid w:val="0071642F"/>
    <w:rsid w:val="00721368"/>
    <w:rsid w:val="00721988"/>
    <w:rsid w:val="007267F6"/>
    <w:rsid w:val="00731171"/>
    <w:rsid w:val="00735B2F"/>
    <w:rsid w:val="00743248"/>
    <w:rsid w:val="00752231"/>
    <w:rsid w:val="00754889"/>
    <w:rsid w:val="0076299B"/>
    <w:rsid w:val="00763130"/>
    <w:rsid w:val="00774BBD"/>
    <w:rsid w:val="007803A4"/>
    <w:rsid w:val="00781C03"/>
    <w:rsid w:val="0078534A"/>
    <w:rsid w:val="007857D4"/>
    <w:rsid w:val="0079549B"/>
    <w:rsid w:val="007A053F"/>
    <w:rsid w:val="007A0E76"/>
    <w:rsid w:val="007A30B1"/>
    <w:rsid w:val="007A6E2D"/>
    <w:rsid w:val="007A7EE0"/>
    <w:rsid w:val="007A7FE3"/>
    <w:rsid w:val="007B2F50"/>
    <w:rsid w:val="007C22DF"/>
    <w:rsid w:val="007C42C9"/>
    <w:rsid w:val="007D65A2"/>
    <w:rsid w:val="007D6F66"/>
    <w:rsid w:val="007E110B"/>
    <w:rsid w:val="007E22F0"/>
    <w:rsid w:val="007E579A"/>
    <w:rsid w:val="007E697F"/>
    <w:rsid w:val="007E6B72"/>
    <w:rsid w:val="007E7F33"/>
    <w:rsid w:val="008109C4"/>
    <w:rsid w:val="00810A35"/>
    <w:rsid w:val="008116A7"/>
    <w:rsid w:val="00814B45"/>
    <w:rsid w:val="00815D42"/>
    <w:rsid w:val="0081676D"/>
    <w:rsid w:val="00817CB0"/>
    <w:rsid w:val="008205FE"/>
    <w:rsid w:val="008265E8"/>
    <w:rsid w:val="008325E5"/>
    <w:rsid w:val="00862023"/>
    <w:rsid w:val="00865563"/>
    <w:rsid w:val="008758A2"/>
    <w:rsid w:val="00876DB0"/>
    <w:rsid w:val="008821B5"/>
    <w:rsid w:val="0088239A"/>
    <w:rsid w:val="00894A92"/>
    <w:rsid w:val="008A445C"/>
    <w:rsid w:val="008A7A3A"/>
    <w:rsid w:val="008B41BA"/>
    <w:rsid w:val="008B6C7B"/>
    <w:rsid w:val="008B7177"/>
    <w:rsid w:val="008B7CFA"/>
    <w:rsid w:val="008C0831"/>
    <w:rsid w:val="008C198A"/>
    <w:rsid w:val="008C20DE"/>
    <w:rsid w:val="008C4A4E"/>
    <w:rsid w:val="008C5F75"/>
    <w:rsid w:val="008E253D"/>
    <w:rsid w:val="008E288E"/>
    <w:rsid w:val="008E5947"/>
    <w:rsid w:val="008E7A10"/>
    <w:rsid w:val="008F2AAC"/>
    <w:rsid w:val="008F4C6B"/>
    <w:rsid w:val="00900826"/>
    <w:rsid w:val="00904EB2"/>
    <w:rsid w:val="0090617A"/>
    <w:rsid w:val="00910E2D"/>
    <w:rsid w:val="009125A4"/>
    <w:rsid w:val="00912EDE"/>
    <w:rsid w:val="009142BD"/>
    <w:rsid w:val="0092290B"/>
    <w:rsid w:val="0093001A"/>
    <w:rsid w:val="00934A41"/>
    <w:rsid w:val="009479C8"/>
    <w:rsid w:val="00947ED6"/>
    <w:rsid w:val="00960425"/>
    <w:rsid w:val="009617B3"/>
    <w:rsid w:val="00970750"/>
    <w:rsid w:val="009709A8"/>
    <w:rsid w:val="00991EB7"/>
    <w:rsid w:val="009926CF"/>
    <w:rsid w:val="00992FE0"/>
    <w:rsid w:val="009A0C9F"/>
    <w:rsid w:val="009A16E0"/>
    <w:rsid w:val="009A1DFD"/>
    <w:rsid w:val="009A2DBF"/>
    <w:rsid w:val="009A3E32"/>
    <w:rsid w:val="009B00AD"/>
    <w:rsid w:val="009B3BAD"/>
    <w:rsid w:val="009C7909"/>
    <w:rsid w:val="009D0C65"/>
    <w:rsid w:val="009D3527"/>
    <w:rsid w:val="009D3529"/>
    <w:rsid w:val="009E0497"/>
    <w:rsid w:val="009E0DBE"/>
    <w:rsid w:val="00A01B7C"/>
    <w:rsid w:val="00A0322D"/>
    <w:rsid w:val="00A04709"/>
    <w:rsid w:val="00A0604D"/>
    <w:rsid w:val="00A10DFB"/>
    <w:rsid w:val="00A246D0"/>
    <w:rsid w:val="00A44C47"/>
    <w:rsid w:val="00A50C40"/>
    <w:rsid w:val="00A54F7A"/>
    <w:rsid w:val="00A5543A"/>
    <w:rsid w:val="00A60393"/>
    <w:rsid w:val="00A65B0E"/>
    <w:rsid w:val="00A73CD2"/>
    <w:rsid w:val="00A74B4B"/>
    <w:rsid w:val="00A77D4F"/>
    <w:rsid w:val="00A85137"/>
    <w:rsid w:val="00A86C84"/>
    <w:rsid w:val="00A96601"/>
    <w:rsid w:val="00AA52D4"/>
    <w:rsid w:val="00AB370F"/>
    <w:rsid w:val="00AF3809"/>
    <w:rsid w:val="00AF42A7"/>
    <w:rsid w:val="00B0037E"/>
    <w:rsid w:val="00B020ED"/>
    <w:rsid w:val="00B02DFE"/>
    <w:rsid w:val="00B1284A"/>
    <w:rsid w:val="00B146B2"/>
    <w:rsid w:val="00B210A3"/>
    <w:rsid w:val="00B30D0B"/>
    <w:rsid w:val="00B316CD"/>
    <w:rsid w:val="00B441F9"/>
    <w:rsid w:val="00B53066"/>
    <w:rsid w:val="00B54A6E"/>
    <w:rsid w:val="00B60101"/>
    <w:rsid w:val="00B61D41"/>
    <w:rsid w:val="00B62995"/>
    <w:rsid w:val="00B62DB5"/>
    <w:rsid w:val="00B7205E"/>
    <w:rsid w:val="00B732C2"/>
    <w:rsid w:val="00B74DB9"/>
    <w:rsid w:val="00B75092"/>
    <w:rsid w:val="00B859F0"/>
    <w:rsid w:val="00B905B6"/>
    <w:rsid w:val="00B9091E"/>
    <w:rsid w:val="00B91DC7"/>
    <w:rsid w:val="00B91EF9"/>
    <w:rsid w:val="00BA36FD"/>
    <w:rsid w:val="00BA4CA5"/>
    <w:rsid w:val="00BA60C2"/>
    <w:rsid w:val="00BA7139"/>
    <w:rsid w:val="00BA724F"/>
    <w:rsid w:val="00BB1DD1"/>
    <w:rsid w:val="00BD2FCF"/>
    <w:rsid w:val="00BD3794"/>
    <w:rsid w:val="00BD7AF5"/>
    <w:rsid w:val="00BF4675"/>
    <w:rsid w:val="00C063B9"/>
    <w:rsid w:val="00C06604"/>
    <w:rsid w:val="00C07C7F"/>
    <w:rsid w:val="00C15563"/>
    <w:rsid w:val="00C21643"/>
    <w:rsid w:val="00C246B5"/>
    <w:rsid w:val="00C3025F"/>
    <w:rsid w:val="00C41082"/>
    <w:rsid w:val="00C43E53"/>
    <w:rsid w:val="00C457E4"/>
    <w:rsid w:val="00C5067B"/>
    <w:rsid w:val="00C56EA3"/>
    <w:rsid w:val="00C76AA2"/>
    <w:rsid w:val="00C907CA"/>
    <w:rsid w:val="00CA054F"/>
    <w:rsid w:val="00CA3678"/>
    <w:rsid w:val="00CB4F00"/>
    <w:rsid w:val="00CB5A3F"/>
    <w:rsid w:val="00CB7BAA"/>
    <w:rsid w:val="00CD30A3"/>
    <w:rsid w:val="00CD3FAE"/>
    <w:rsid w:val="00CE09F4"/>
    <w:rsid w:val="00CE717D"/>
    <w:rsid w:val="00CF7940"/>
    <w:rsid w:val="00D03114"/>
    <w:rsid w:val="00D049E6"/>
    <w:rsid w:val="00D13365"/>
    <w:rsid w:val="00D14D31"/>
    <w:rsid w:val="00D16D18"/>
    <w:rsid w:val="00D21C8D"/>
    <w:rsid w:val="00D23819"/>
    <w:rsid w:val="00D2495D"/>
    <w:rsid w:val="00D300A4"/>
    <w:rsid w:val="00D338E6"/>
    <w:rsid w:val="00D41A53"/>
    <w:rsid w:val="00D50805"/>
    <w:rsid w:val="00D56E8C"/>
    <w:rsid w:val="00D626B1"/>
    <w:rsid w:val="00D707C4"/>
    <w:rsid w:val="00D709BA"/>
    <w:rsid w:val="00D723A2"/>
    <w:rsid w:val="00D77279"/>
    <w:rsid w:val="00D81C3F"/>
    <w:rsid w:val="00D8329C"/>
    <w:rsid w:val="00D92EB2"/>
    <w:rsid w:val="00D9502B"/>
    <w:rsid w:val="00DA254D"/>
    <w:rsid w:val="00DA7A58"/>
    <w:rsid w:val="00DB50D0"/>
    <w:rsid w:val="00DB52BE"/>
    <w:rsid w:val="00DC5E42"/>
    <w:rsid w:val="00DC6504"/>
    <w:rsid w:val="00DD05D1"/>
    <w:rsid w:val="00DD15C7"/>
    <w:rsid w:val="00DD45B6"/>
    <w:rsid w:val="00DF4D55"/>
    <w:rsid w:val="00DF669C"/>
    <w:rsid w:val="00E01980"/>
    <w:rsid w:val="00E05ACA"/>
    <w:rsid w:val="00E06084"/>
    <w:rsid w:val="00E1207A"/>
    <w:rsid w:val="00E12B8C"/>
    <w:rsid w:val="00E13CCD"/>
    <w:rsid w:val="00E21028"/>
    <w:rsid w:val="00E30FCA"/>
    <w:rsid w:val="00E32338"/>
    <w:rsid w:val="00E34B87"/>
    <w:rsid w:val="00E448F0"/>
    <w:rsid w:val="00E50D1E"/>
    <w:rsid w:val="00E57622"/>
    <w:rsid w:val="00E601E8"/>
    <w:rsid w:val="00E632B3"/>
    <w:rsid w:val="00E63F88"/>
    <w:rsid w:val="00E65AE0"/>
    <w:rsid w:val="00E934CD"/>
    <w:rsid w:val="00EA0533"/>
    <w:rsid w:val="00EA140B"/>
    <w:rsid w:val="00EB12B4"/>
    <w:rsid w:val="00EB5714"/>
    <w:rsid w:val="00EB6D0D"/>
    <w:rsid w:val="00EC1624"/>
    <w:rsid w:val="00EC2C12"/>
    <w:rsid w:val="00EC3D29"/>
    <w:rsid w:val="00EC6351"/>
    <w:rsid w:val="00ED46C8"/>
    <w:rsid w:val="00ED4727"/>
    <w:rsid w:val="00EE3F84"/>
    <w:rsid w:val="00EE6F79"/>
    <w:rsid w:val="00EF0450"/>
    <w:rsid w:val="00EF2EEF"/>
    <w:rsid w:val="00F016D5"/>
    <w:rsid w:val="00F14F4E"/>
    <w:rsid w:val="00F21AB1"/>
    <w:rsid w:val="00F35B98"/>
    <w:rsid w:val="00F4104E"/>
    <w:rsid w:val="00F53AA1"/>
    <w:rsid w:val="00F60815"/>
    <w:rsid w:val="00F62505"/>
    <w:rsid w:val="00F649F1"/>
    <w:rsid w:val="00F70B12"/>
    <w:rsid w:val="00F84053"/>
    <w:rsid w:val="00FA25E3"/>
    <w:rsid w:val="00FB4658"/>
    <w:rsid w:val="00FB6DA7"/>
    <w:rsid w:val="00FC535D"/>
    <w:rsid w:val="00FD03B9"/>
    <w:rsid w:val="00FD2227"/>
    <w:rsid w:val="00FE38A2"/>
    <w:rsid w:val="00FE4EF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48592"/>
  <w15:chartTrackingRefBased/>
  <w15:docId w15:val="{3A0BDCF3-8EFE-4FEC-9CC6-F449982C5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D7727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D77279"/>
    <w:rPr>
      <w:sz w:val="20"/>
      <w:szCs w:val="20"/>
    </w:rPr>
  </w:style>
  <w:style w:type="character" w:styleId="Refdenotaalpie">
    <w:name w:val="footnote reference"/>
    <w:basedOn w:val="Fuentedeprrafopredeter"/>
    <w:uiPriority w:val="99"/>
    <w:semiHidden/>
    <w:unhideWhenUsed/>
    <w:rsid w:val="00D77279"/>
    <w:rPr>
      <w:vertAlign w:val="superscript"/>
    </w:rPr>
  </w:style>
  <w:style w:type="paragraph" w:styleId="Prrafodelista">
    <w:name w:val="List Paragraph"/>
    <w:basedOn w:val="Normal"/>
    <w:uiPriority w:val="34"/>
    <w:qFormat/>
    <w:rsid w:val="00066B42"/>
    <w:pPr>
      <w:ind w:left="720"/>
      <w:contextualSpacing/>
    </w:pPr>
  </w:style>
  <w:style w:type="character" w:styleId="Refdecomentario">
    <w:name w:val="annotation reference"/>
    <w:basedOn w:val="Fuentedeprrafopredeter"/>
    <w:uiPriority w:val="99"/>
    <w:semiHidden/>
    <w:unhideWhenUsed/>
    <w:rsid w:val="00B0037E"/>
    <w:rPr>
      <w:sz w:val="16"/>
      <w:szCs w:val="16"/>
    </w:rPr>
  </w:style>
  <w:style w:type="paragraph" w:styleId="Textocomentario">
    <w:name w:val="annotation text"/>
    <w:basedOn w:val="Normal"/>
    <w:link w:val="TextocomentarioCar"/>
    <w:uiPriority w:val="99"/>
    <w:semiHidden/>
    <w:unhideWhenUsed/>
    <w:rsid w:val="00B0037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0037E"/>
    <w:rPr>
      <w:sz w:val="20"/>
      <w:szCs w:val="20"/>
    </w:rPr>
  </w:style>
  <w:style w:type="paragraph" w:styleId="Asuntodelcomentario">
    <w:name w:val="annotation subject"/>
    <w:basedOn w:val="Textocomentario"/>
    <w:next w:val="Textocomentario"/>
    <w:link w:val="AsuntodelcomentarioCar"/>
    <w:uiPriority w:val="99"/>
    <w:semiHidden/>
    <w:unhideWhenUsed/>
    <w:rsid w:val="00B0037E"/>
    <w:rPr>
      <w:b/>
      <w:bCs/>
    </w:rPr>
  </w:style>
  <w:style w:type="character" w:customStyle="1" w:styleId="AsuntodelcomentarioCar">
    <w:name w:val="Asunto del comentario Car"/>
    <w:basedOn w:val="TextocomentarioCar"/>
    <w:link w:val="Asuntodelcomentario"/>
    <w:uiPriority w:val="99"/>
    <w:semiHidden/>
    <w:rsid w:val="00B0037E"/>
    <w:rPr>
      <w:b/>
      <w:bCs/>
      <w:sz w:val="20"/>
      <w:szCs w:val="20"/>
    </w:rPr>
  </w:style>
  <w:style w:type="paragraph" w:styleId="Textodeglobo">
    <w:name w:val="Balloon Text"/>
    <w:basedOn w:val="Normal"/>
    <w:link w:val="TextodegloboCar"/>
    <w:uiPriority w:val="99"/>
    <w:semiHidden/>
    <w:unhideWhenUsed/>
    <w:rsid w:val="00B0037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0037E"/>
    <w:rPr>
      <w:rFonts w:ascii="Segoe UI" w:hAnsi="Segoe UI" w:cs="Segoe UI"/>
      <w:sz w:val="18"/>
      <w:szCs w:val="18"/>
    </w:rPr>
  </w:style>
  <w:style w:type="character" w:styleId="Hipervnculo">
    <w:name w:val="Hyperlink"/>
    <w:basedOn w:val="Fuentedeprrafopredeter"/>
    <w:uiPriority w:val="99"/>
    <w:unhideWhenUsed/>
    <w:rsid w:val="00D049E6"/>
    <w:rPr>
      <w:color w:val="0563C1" w:themeColor="hyperlink"/>
      <w:u w:val="single"/>
    </w:rPr>
  </w:style>
  <w:style w:type="character" w:customStyle="1" w:styleId="Mencinsinresolver1">
    <w:name w:val="Mención sin resolver1"/>
    <w:basedOn w:val="Fuentedeprrafopredeter"/>
    <w:uiPriority w:val="99"/>
    <w:semiHidden/>
    <w:unhideWhenUsed/>
    <w:rsid w:val="00D049E6"/>
    <w:rPr>
      <w:color w:val="605E5C"/>
      <w:shd w:val="clear" w:color="auto" w:fill="E1DFDD"/>
    </w:rPr>
  </w:style>
  <w:style w:type="character" w:styleId="Mencinsinresolver">
    <w:name w:val="Unresolved Mention"/>
    <w:basedOn w:val="Fuentedeprrafopredeter"/>
    <w:uiPriority w:val="99"/>
    <w:semiHidden/>
    <w:unhideWhenUsed/>
    <w:rsid w:val="0037268A"/>
    <w:rPr>
      <w:color w:val="605E5C"/>
      <w:shd w:val="clear" w:color="auto" w:fill="E1DFDD"/>
    </w:rPr>
  </w:style>
  <w:style w:type="character" w:styleId="Hipervnculovisitado">
    <w:name w:val="FollowedHyperlink"/>
    <w:basedOn w:val="Fuentedeprrafopredeter"/>
    <w:uiPriority w:val="99"/>
    <w:semiHidden/>
    <w:unhideWhenUsed/>
    <w:rsid w:val="00E57622"/>
    <w:rPr>
      <w:color w:val="954F72" w:themeColor="followedHyperlink"/>
      <w:u w:val="single"/>
    </w:rPr>
  </w:style>
  <w:style w:type="paragraph" w:styleId="Piedepgina">
    <w:name w:val="footer"/>
    <w:basedOn w:val="Normal"/>
    <w:link w:val="PiedepginaCar"/>
    <w:uiPriority w:val="99"/>
    <w:unhideWhenUsed/>
    <w:rsid w:val="00F70B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70B12"/>
  </w:style>
  <w:style w:type="character" w:styleId="Nmerodepgina">
    <w:name w:val="page number"/>
    <w:basedOn w:val="Fuentedeprrafopredeter"/>
    <w:uiPriority w:val="99"/>
    <w:semiHidden/>
    <w:unhideWhenUsed/>
    <w:rsid w:val="00F70B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0293576">
      <w:bodyDiv w:val="1"/>
      <w:marLeft w:val="0"/>
      <w:marRight w:val="0"/>
      <w:marTop w:val="0"/>
      <w:marBottom w:val="0"/>
      <w:divBdr>
        <w:top w:val="none" w:sz="0" w:space="0" w:color="auto"/>
        <w:left w:val="none" w:sz="0" w:space="0" w:color="auto"/>
        <w:bottom w:val="none" w:sz="0" w:space="0" w:color="auto"/>
        <w:right w:val="none" w:sz="0" w:space="0" w:color="auto"/>
      </w:divBdr>
      <w:divsChild>
        <w:div w:id="185871735">
          <w:marLeft w:val="0"/>
          <w:marRight w:val="0"/>
          <w:marTop w:val="0"/>
          <w:marBottom w:val="0"/>
          <w:divBdr>
            <w:top w:val="none" w:sz="0" w:space="0" w:color="auto"/>
            <w:left w:val="none" w:sz="0" w:space="0" w:color="auto"/>
            <w:bottom w:val="none" w:sz="0" w:space="0" w:color="auto"/>
            <w:right w:val="none" w:sz="0" w:space="0" w:color="auto"/>
          </w:divBdr>
          <w:divsChild>
            <w:div w:id="1811437514">
              <w:marLeft w:val="0"/>
              <w:marRight w:val="0"/>
              <w:marTop w:val="0"/>
              <w:marBottom w:val="0"/>
              <w:divBdr>
                <w:top w:val="none" w:sz="0" w:space="0" w:color="auto"/>
                <w:left w:val="none" w:sz="0" w:space="0" w:color="auto"/>
                <w:bottom w:val="none" w:sz="0" w:space="0" w:color="auto"/>
                <w:right w:val="none" w:sz="0" w:space="0" w:color="auto"/>
              </w:divBdr>
              <w:divsChild>
                <w:div w:id="8345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999469">
          <w:marLeft w:val="0"/>
          <w:marRight w:val="0"/>
          <w:marTop w:val="0"/>
          <w:marBottom w:val="0"/>
          <w:divBdr>
            <w:top w:val="none" w:sz="0" w:space="0" w:color="auto"/>
            <w:left w:val="none" w:sz="0" w:space="0" w:color="auto"/>
            <w:bottom w:val="none" w:sz="0" w:space="0" w:color="auto"/>
            <w:right w:val="none" w:sz="0" w:space="0" w:color="auto"/>
          </w:divBdr>
          <w:divsChild>
            <w:div w:id="915089721">
              <w:marLeft w:val="0"/>
              <w:marRight w:val="0"/>
              <w:marTop w:val="0"/>
              <w:marBottom w:val="0"/>
              <w:divBdr>
                <w:top w:val="none" w:sz="0" w:space="0" w:color="auto"/>
                <w:left w:val="none" w:sz="0" w:space="0" w:color="auto"/>
                <w:bottom w:val="none" w:sz="0" w:space="0" w:color="auto"/>
                <w:right w:val="none" w:sz="0" w:space="0" w:color="auto"/>
              </w:divBdr>
              <w:divsChild>
                <w:div w:id="96889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291659">
          <w:marLeft w:val="0"/>
          <w:marRight w:val="0"/>
          <w:marTop w:val="0"/>
          <w:marBottom w:val="0"/>
          <w:divBdr>
            <w:top w:val="none" w:sz="0" w:space="0" w:color="auto"/>
            <w:left w:val="none" w:sz="0" w:space="0" w:color="auto"/>
            <w:bottom w:val="none" w:sz="0" w:space="0" w:color="auto"/>
            <w:right w:val="none" w:sz="0" w:space="0" w:color="auto"/>
          </w:divBdr>
          <w:divsChild>
            <w:div w:id="1596160796">
              <w:marLeft w:val="0"/>
              <w:marRight w:val="0"/>
              <w:marTop w:val="0"/>
              <w:marBottom w:val="0"/>
              <w:divBdr>
                <w:top w:val="none" w:sz="0" w:space="0" w:color="auto"/>
                <w:left w:val="none" w:sz="0" w:space="0" w:color="auto"/>
                <w:bottom w:val="none" w:sz="0" w:space="0" w:color="auto"/>
                <w:right w:val="none" w:sz="0" w:space="0" w:color="auto"/>
              </w:divBdr>
              <w:divsChild>
                <w:div w:id="69982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111/j.1468-0432.2008.00429.x" TargetMode="External"/><Relationship Id="rId13" Type="http://schemas.openxmlformats.org/officeDocument/2006/relationships/hyperlink" Target="https://www.eurofound.europa.eu/publications/report/2013/working-conditions/working-time-and-work-life-balance-in-a-life-course-perspective" TargetMode="External"/><Relationship Id="rId18" Type="http://schemas.openxmlformats.org/officeDocument/2006/relationships/hyperlink" Target="https://doi.org/10.1111/gwao.12108"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doi.org/10.1093/esr/jcn033" TargetMode="External"/><Relationship Id="rId17" Type="http://schemas.openxmlformats.org/officeDocument/2006/relationships/hyperlink" Target="https://www.oecd.org/els/soc/dividedwestandwhyinequalitykeepsrising.htm" TargetMode="External"/><Relationship Id="rId2" Type="http://schemas.openxmlformats.org/officeDocument/2006/relationships/numbering" Target="numbering.xml"/><Relationship Id="rId16" Type="http://schemas.openxmlformats.org/officeDocument/2006/relationships/hyperlink" Target="https://doi.org/10.3138/cpp.37.suppl.s1"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80/0158037X.2017.1310096" TargetMode="External"/><Relationship Id="rId5" Type="http://schemas.openxmlformats.org/officeDocument/2006/relationships/webSettings" Target="webSettings.xml"/><Relationship Id="rId15" Type="http://schemas.openxmlformats.org/officeDocument/2006/relationships/hyperlink" Target="https://doi.org/10.30827/arenal.v19i2.1417" TargetMode="External"/><Relationship Id="rId23" Type="http://schemas.openxmlformats.org/officeDocument/2006/relationships/theme" Target="theme/theme1.xml"/><Relationship Id="rId10" Type="http://schemas.openxmlformats.org/officeDocument/2006/relationships/hyperlink" Target="https://doi.org/10.1177/0891243211424741" TargetMode="External"/><Relationship Id="rId19" Type="http://schemas.openxmlformats.org/officeDocument/2006/relationships/hyperlink" Target="https://www.ararteko.eus/RecursosWeb/DOCUMENTOS/1/0_3452_3.pdf" TargetMode="External"/><Relationship Id="rId4" Type="http://schemas.openxmlformats.org/officeDocument/2006/relationships/settings" Target="settings.xml"/><Relationship Id="rId9" Type="http://schemas.openxmlformats.org/officeDocument/2006/relationships/hyperlink" Target="https://doi.org/10.1108/IJSSP-03-2019-0053" TargetMode="External"/><Relationship Id="rId14" Type="http://schemas.openxmlformats.org/officeDocument/2006/relationships/hyperlink" Target="https://www.eurofound.europa.eu/publications/report/2016/working-conditions-labour-market/sustainable-work-throughout-the-life-course-national-policies-and-strategies" TargetMode="External"/><Relationship Id="rId22" Type="http://schemas.openxmlformats.org/officeDocument/2006/relationships/fontTable" Target="fontTable.xml"/></Relationships>
</file>

<file path=word/theme/theme1.xml><?xml version="1.0" encoding="utf-8"?>
<a:theme xmlns:a="http://schemas.openxmlformats.org/drawingml/2006/main" name="Tema de l'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BA780F-09C8-404B-813F-1E0B3797F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21</Pages>
  <Words>8267</Words>
  <Characters>45469</Characters>
  <Application>Microsoft Office Word</Application>
  <DocSecurity>0</DocSecurity>
  <Lines>378</Lines>
  <Paragraphs>107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Microsoft Office</cp:lastModifiedBy>
  <cp:revision>18</cp:revision>
  <dcterms:created xsi:type="dcterms:W3CDTF">2021-04-18T08:58:00Z</dcterms:created>
  <dcterms:modified xsi:type="dcterms:W3CDTF">2021-05-04T09:28:00Z</dcterms:modified>
</cp:coreProperties>
</file>